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9D" w:rsidRPr="00B8399D" w:rsidRDefault="00B8399D" w:rsidP="00B8399D">
      <w:pPr>
        <w:pBdr>
          <w:bottom w:val="single" w:sz="12" w:space="1" w:color="000000"/>
        </w:pBdr>
        <w:autoSpaceDN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B8399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Российская Федерация  Республика Адыгея</w:t>
      </w:r>
    </w:p>
    <w:p w:rsidR="00B8399D" w:rsidRPr="00B8399D" w:rsidRDefault="00B8399D" w:rsidP="00B8399D">
      <w:pPr>
        <w:pBdr>
          <w:bottom w:val="single" w:sz="12" w:space="1" w:color="000000"/>
        </w:pBdr>
        <w:autoSpaceDN w:val="0"/>
        <w:rPr>
          <w:rFonts w:ascii="Calibri" w:eastAsia="Lucida Sans Unicode" w:hAnsi="Calibri" w:cs="F"/>
          <w:kern w:val="3"/>
          <w:sz w:val="20"/>
          <w:szCs w:val="20"/>
        </w:rPr>
      </w:pPr>
      <w:r w:rsidRPr="00B8399D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B8399D" w:rsidRPr="00B8399D" w:rsidRDefault="00B8399D" w:rsidP="00B8399D">
      <w:pPr>
        <w:autoSpaceDN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B8399D">
        <w:rPr>
          <w:rFonts w:ascii="Times New Roman" w:eastAsia="Calibri" w:hAnsi="Times New Roman" w:cs="Times New Roman"/>
          <w:b/>
          <w:sz w:val="20"/>
          <w:szCs w:val="20"/>
        </w:rPr>
        <w:t xml:space="preserve">             385792, Республика Адыгея, Майкопский район, ст. Даховская, ул. Клубная, 18.</w:t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B8399D" w:rsidRPr="00B8399D" w:rsidTr="00B8399D">
        <w:trPr>
          <w:trHeight w:val="193"/>
        </w:trPr>
        <w:tc>
          <w:tcPr>
            <w:tcW w:w="5607" w:type="dxa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8399D" w:rsidRPr="00B8399D" w:rsidTr="00B8399D">
        <w:trPr>
          <w:trHeight w:val="193"/>
        </w:trPr>
        <w:tc>
          <w:tcPr>
            <w:tcW w:w="5607" w:type="dxa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Зав.МБДОУ  № 10</w:t>
            </w:r>
          </w:p>
        </w:tc>
      </w:tr>
      <w:tr w:rsidR="00B8399D" w:rsidRPr="00B8399D" w:rsidTr="00B8399D">
        <w:trPr>
          <w:trHeight w:val="193"/>
        </w:trPr>
        <w:tc>
          <w:tcPr>
            <w:tcW w:w="5607" w:type="dxa"/>
            <w:vAlign w:val="bottom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 10</w:t>
            </w:r>
          </w:p>
        </w:tc>
        <w:tc>
          <w:tcPr>
            <w:tcW w:w="1766" w:type="dxa"/>
            <w:vAlign w:val="bottom"/>
            <w:hideMark/>
          </w:tcPr>
          <w:p w:rsidR="00B8399D" w:rsidRPr="00B8399D" w:rsidRDefault="00B8399D" w:rsidP="00B839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8" w:type="dxa"/>
            <w:vAlign w:val="bottom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Е.Н. Радченко</w:t>
            </w:r>
          </w:p>
        </w:tc>
      </w:tr>
      <w:tr w:rsidR="00B8399D" w:rsidRPr="00B8399D" w:rsidTr="00B8399D">
        <w:trPr>
          <w:trHeight w:val="193"/>
        </w:trPr>
        <w:tc>
          <w:tcPr>
            <w:tcW w:w="5607" w:type="dxa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10 апреля 2019 г. № 3)</w:t>
            </w:r>
          </w:p>
        </w:tc>
        <w:tc>
          <w:tcPr>
            <w:tcW w:w="3884" w:type="dxa"/>
            <w:gridSpan w:val="2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11 апреля 2019 г.</w:t>
            </w:r>
          </w:p>
        </w:tc>
      </w:tr>
    </w:tbl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 о результатах   самообследования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 детский   сад №10 «Ягодка»  общеразвивающего вида  с приоритетным  осуществлением   художественно- эстетического направления  развития воспитанников  за 2018 год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B8399D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B8399D" w:rsidRPr="00B8399D" w:rsidTr="00B8399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   детский сад № 10  «Ягодка»  общеразвивающего вида с приоритетным осуществлением  художественно – эстетического направления развития воспитанников (МБДОУ  № 10)</w:t>
            </w:r>
          </w:p>
        </w:tc>
      </w:tr>
      <w:tr w:rsidR="00B8399D" w:rsidRPr="00B8399D" w:rsidTr="00B8399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Елена Николаевна</w:t>
            </w:r>
          </w:p>
        </w:tc>
      </w:tr>
      <w:tr w:rsidR="00B8399D" w:rsidRPr="00B8399D" w:rsidTr="00B8399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352  792, Республика  Адыгея, Майкопский район, ст. Даховская, ул. Клубная,18.</w:t>
            </w:r>
          </w:p>
        </w:tc>
      </w:tr>
      <w:tr w:rsidR="00B8399D" w:rsidRPr="00B8399D" w:rsidTr="00B8399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55 3 23</w:t>
            </w:r>
          </w:p>
        </w:tc>
      </w:tr>
      <w:tr w:rsidR="00B8399D" w:rsidRPr="00B8399D" w:rsidTr="00B8399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radchenko_dou10@bk.ru</w:t>
            </w:r>
          </w:p>
        </w:tc>
      </w:tr>
      <w:tr w:rsidR="00B8399D" w:rsidRPr="00B8399D" w:rsidTr="00B8399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 Администрации МО «Майкопский район»</w:t>
            </w:r>
          </w:p>
        </w:tc>
      </w:tr>
      <w:tr w:rsidR="00B8399D" w:rsidRPr="00B8399D" w:rsidTr="00B8399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399D" w:rsidRPr="00B8399D" w:rsidTr="00B8399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№46 от 20 июля 2016 года, серия 01Л01 №0000519</w:t>
            </w:r>
          </w:p>
        </w:tc>
      </w:tr>
    </w:tbl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 детский сад № 10 «Ягодка»  общеразвивающего вида с приоритетным осуществлением художественно – эстетического направления развития воспитанников  (далее – МБДОУ №10)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расположено по адресу: ст. Даховская, ул. Клубная,18.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МБДОУ №10 осуществляет образовательную деятельность  в  пос. Усть-Сахрай,     с. Хамышки.   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Проектная наполняемость на    90  мест. Общая площадь зданий 1000,6  кв. м, из них площадь помещений, используемых непосредственно для нужд образовательного процесса, 635,5 кв. м.</w:t>
      </w:r>
    </w:p>
    <w:p w:rsidR="00B8399D" w:rsidRPr="00B8399D" w:rsidRDefault="00B8399D" w:rsidP="00B8399D">
      <w:pPr>
        <w:shd w:val="clear" w:color="auto" w:fill="FFFFFF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МБДОУ №10   осуществляет свою деятельность в соответствии с Конвенцией ООН о правах ребенка, Федеральным законом «Об основных гарантиях прав ребенка Российской Федерации», «Законом об образовании в Российской Федерации» от 29.12.2012 года,       №273 – ФЗ, Порядком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РФ от 30.08.2013 года №1014, Санитарно-эпидемиологическими правилами и нормативами СанПин 2.4.1.3049-13, Уставом МБДОУ №10</w:t>
      </w:r>
    </w:p>
    <w:p w:rsidR="00B8399D" w:rsidRPr="00B8399D" w:rsidRDefault="00B8399D" w:rsidP="00B8399D">
      <w:pPr>
        <w:shd w:val="clear" w:color="auto" w:fill="FFFFFF"/>
        <w:spacing w:before="90"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Целью  деятельности   МБДОУ №10  является  осуществление образовательной деятельности по реализации образовательных программ дошкольного образования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Предметом деятельности   МБДОУ  №10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групп  в МБДОУ №10– 4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Режим работы :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Рабочая неделя – пятидневная, с понедельника по пятницу. 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Длительность пребывания детей в группах – 10,5  часов. Режим работы групп – с 7:30 до 18:00;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Длительность пребывания детей в группе в  филиале МБДОУ №10  с. Хамышки  – 10,5  часов. Режим работы групп – с 7:00 до 17:30;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Длительность пребывания детей в группе в филиале  МБДОУ №10  п. Усть – Сахрай  – 9  часов. Режим работы групп – с 7:0 0 до 16:00.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. Система управления организации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Управление МБДОУ №10 осуществляется в соответствии с Уставом МБДОУ №10 и Законодательством РФ, строится на принципах единоначалия и самоуправления. В соответствии с Уставом общественная структура МБДОУ №10 представлена общим собранием трудового коллектива, Педагогическим советом.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Общее собрание трудового коллектива принимает решения при условии, если в его работе участвует более половины работников,  для которых учреждение является основным местом работы, также интересы трудового коллектива представляет Профсоюзный комитет. Педагогический совет осуществляет руководство образовательной деятельностью.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Отношения между МБДОУ №10 и Управлением образования,  администрации МО  «Майкопский район» определяются действующим законодательством РФ,    нормативно-правовыми документами органов государственной власти, местного самоуправления и Уставом МБДОУ №10.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МБДОУ №10 зарегистрировано и функционирует в соответствии с нормативными документами в сфере образования РФ. </w:t>
      </w: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Органы управления, действующие в  МБДОУ №10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B8399D" w:rsidRPr="00B8399D" w:rsidTr="00B8399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B8399D" w:rsidRPr="00B8399D" w:rsidTr="00B8399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МБДОУ №10</w:t>
            </w:r>
          </w:p>
        </w:tc>
      </w:tr>
      <w:tr w:rsidR="00B8399D" w:rsidRPr="00B8399D" w:rsidTr="00B8399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B8399D" w:rsidRPr="00B8399D" w:rsidTr="00B8399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  МБДОУ №10, в том числе рассматривает вопросы: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B8399D" w:rsidRPr="00B8399D" w:rsidTr="00B8399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8399D" w:rsidRPr="00B8399D" w:rsidRDefault="00B8399D" w:rsidP="00B8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  МБДОУ №10.</w:t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B8399D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образовательной деятельности.</w:t>
      </w:r>
      <w:r w:rsidRPr="00B8399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Содержание и качество подготовки воспитанников.</w:t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МБДОУ №10 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Детский сад посещают 88 воспитанника  в возрасте от 1,5 до 7 лет. В МБДОУ №10 сформировано 4 группы общеразвивающей направленности. Из них: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lastRenderedPageBreak/>
        <w:t>− 1 младшая  группа –  20 детей;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− 1 разновозрастная  группа   – 30 детей;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− 1 разновозрастная  группа  филиала МБДОУ №10 с. Хамышки  – 26 детей;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− 1разновозрастная группа  филиала  МБДОУ №10  п. Усть – Сахрай – 12 детей.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диагностические срезы;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наблюдения, итоговые занятия.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Так, результаты качества освоения ООП  МБДОУ №10   выглядят следующим образом: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kern w:val="3"/>
          <w:lang w:eastAsia="ja-JP" w:bidi="fa-IR"/>
        </w:rPr>
      </w:pPr>
      <w:r w:rsidRPr="00B8399D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pPr w:leftFromText="180" w:rightFromText="180" w:bottomFromText="200" w:vertAnchor="text" w:horzAnchor="margin" w:tblpY="4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803"/>
        <w:gridCol w:w="2020"/>
        <w:gridCol w:w="248"/>
      </w:tblGrid>
      <w:tr w:rsidR="00B8399D" w:rsidRPr="00B8399D" w:rsidTr="00B8399D">
        <w:trPr>
          <w:gridAfter w:val="1"/>
          <w:wAfter w:w="248" w:type="dxa"/>
          <w:trHeight w:val="275"/>
        </w:trPr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Показатели развития</w:t>
            </w:r>
          </w:p>
        </w:tc>
      </w:tr>
      <w:tr w:rsidR="00B8399D" w:rsidRPr="00B8399D" w:rsidTr="00B8399D">
        <w:trPr>
          <w:gridAfter w:val="1"/>
          <w:wAfter w:w="248" w:type="dxa"/>
          <w:trHeight w:val="353"/>
        </w:trPr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193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Побуждение</w:t>
            </w:r>
          </w:p>
        </w:tc>
      </w:tr>
      <w:tr w:rsidR="00B8399D" w:rsidRPr="00B8399D" w:rsidTr="00B8399D">
        <w:trPr>
          <w:gridAfter w:val="1"/>
          <w:wAfter w:w="248" w:type="dxa"/>
          <w:trHeight w:val="7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окружающему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У-84% С-16%</w:t>
            </w:r>
          </w:p>
        </w:tc>
      </w:tr>
      <w:tr w:rsidR="00B8399D" w:rsidRPr="00B8399D" w:rsidTr="00B8399D">
        <w:trPr>
          <w:gridBefore w:val="2"/>
          <w:wBefore w:w="6707" w:type="dxa"/>
          <w:trHeight w:val="79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</w:rPr>
      </w:pPr>
      <w:r w:rsidRPr="00B839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«Речевое развитие»</w:t>
      </w:r>
      <w:r w:rsidRPr="00B8399D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  <w:r w:rsidRPr="00B8399D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B8399D">
        <w:rPr>
          <w:rFonts w:ascii="Times New Roman" w:eastAsia="Times New Roman" w:hAnsi="Times New Roman" w:cs="Times New Roman"/>
          <w:b/>
        </w:rPr>
        <w:t>УМЕНИЯ,НАВЫКИ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2969"/>
        <w:gridCol w:w="1716"/>
      </w:tblGrid>
      <w:tr w:rsidR="00B8399D" w:rsidRPr="00B8399D" w:rsidTr="00B8399D">
        <w:trPr>
          <w:trHeight w:val="676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получения впечатления в речи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ВС-73% ВП-27%</w:t>
            </w:r>
          </w:p>
        </w:tc>
      </w:tr>
      <w:tr w:rsidR="00B8399D" w:rsidRPr="00B8399D" w:rsidTr="00B8399D">
        <w:trPr>
          <w:trHeight w:val="110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информацию о предметах, явлениях , событиях ,выходящих за пределы привычного ближайшего окружения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ВС-90% ВОД-10%</w:t>
            </w:r>
          </w:p>
        </w:tc>
      </w:tr>
      <w:tr w:rsidR="00B8399D" w:rsidRPr="00B8399D" w:rsidTr="00B8399D">
        <w:trPr>
          <w:trHeight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ВС,НВ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ВС-76% НВ-24%</w:t>
            </w:r>
          </w:p>
        </w:tc>
      </w:tr>
      <w:tr w:rsidR="00B8399D" w:rsidRPr="00B8399D" w:rsidTr="00B8399D">
        <w:trPr>
          <w:trHeight w:val="86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 более точно отражающие особенности предмета, явления, состояния предмета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ВС-56% ВОД-44%</w:t>
            </w:r>
          </w:p>
        </w:tc>
      </w:tr>
      <w:tr w:rsidR="00B8399D" w:rsidRPr="00B8399D" w:rsidTr="00B8399D">
        <w:trPr>
          <w:trHeight w:val="54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 и понятно высказывать суждения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ВС,ВОД,НВ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ВС-63% ВОД-32% НВ-5%</w:t>
            </w:r>
          </w:p>
        </w:tc>
      </w:tr>
      <w:tr w:rsidR="00B8399D" w:rsidRPr="00B8399D" w:rsidTr="00B8399D">
        <w:trPr>
          <w:trHeight w:val="516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любознательность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81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 общаться со сверстниками, использовать общепринятые речевые формы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58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Выражать свою точку зрения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ВС-75% ВОД-24%</w:t>
            </w:r>
          </w:p>
        </w:tc>
      </w:tr>
      <w:tr w:rsidR="00B8399D" w:rsidRPr="00B8399D" w:rsidTr="00B8399D">
        <w:trPr>
          <w:trHeight w:val="85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со сверстниками различные ситуации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ВС-84% ВОД-16%</w:t>
            </w:r>
          </w:p>
        </w:tc>
      </w:tr>
      <w:tr w:rsidR="00B8399D" w:rsidRPr="00B8399D" w:rsidTr="00B8399D">
        <w:trPr>
          <w:trHeight w:val="81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речи названия предметов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ВС-89% ВОД-11%</w:t>
            </w:r>
          </w:p>
        </w:tc>
      </w:tr>
      <w:tr w:rsidR="00B8399D" w:rsidRPr="00B8399D" w:rsidTr="00B8399D">
        <w:trPr>
          <w:trHeight w:val="7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звуки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ВС,ВОД,НВ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ВС-47% ВОД-33% НВ-20%</w:t>
            </w:r>
          </w:p>
        </w:tc>
      </w:tr>
      <w:tr w:rsidR="00B8399D" w:rsidRPr="00B8399D" w:rsidTr="00B8399D">
        <w:trPr>
          <w:trHeight w:val="53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Согласовать слова в предложения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ВС,ВОД,НВ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ВС-51% ВОД-41% НВ-8%</w:t>
            </w:r>
          </w:p>
        </w:tc>
      </w:tr>
      <w:tr w:rsidR="00B8399D" w:rsidRPr="00B8399D" w:rsidTr="00B8399D">
        <w:trPr>
          <w:trHeight w:val="4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беседе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ВС-70% ВОД-30%</w:t>
            </w:r>
          </w:p>
        </w:tc>
      </w:tr>
      <w:tr w:rsidR="00B8399D" w:rsidRPr="00B8399D" w:rsidTr="00B8399D">
        <w:trPr>
          <w:trHeight w:val="85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Понятно для слушателей задавать вопросы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ВС,ВОД,НВ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ВС-67% ВОД-30% НВ-3%</w:t>
            </w:r>
          </w:p>
        </w:tc>
      </w:tr>
      <w:tr w:rsidR="00B8399D" w:rsidRPr="00B8399D" w:rsidTr="00B8399D">
        <w:trPr>
          <w:trHeight w:val="55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Описать предмет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ВС-55% ВОД-45%</w:t>
            </w:r>
          </w:p>
        </w:tc>
      </w:tr>
      <w:tr w:rsidR="00B8399D" w:rsidRPr="00B8399D" w:rsidTr="00B8399D">
        <w:trPr>
          <w:trHeight w:val="552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 рассказ по картинке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ВС,ВОД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ВС-76% ВОД-24%</w:t>
            </w:r>
          </w:p>
        </w:tc>
      </w:tr>
      <w:tr w:rsidR="00B8399D" w:rsidRPr="00B8399D" w:rsidTr="00B8399D">
        <w:trPr>
          <w:trHeight w:val="65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Пересказывать наиболее выразительные и динамичные отрывки из сказок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ВС,ВОД,НВ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ВС-47% ВОД-38% НВ-15%</w:t>
            </w: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Общий % освоения программы по речевому развитию-87%</w:t>
      </w:r>
    </w:p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 показателей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5"/>
      </w:tblGrid>
      <w:tr w:rsidR="00B8399D" w:rsidRPr="00B8399D" w:rsidTr="00B8399D">
        <w:trPr>
          <w:trHeight w:val="35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 навыки</w:t>
            </w:r>
          </w:p>
        </w:tc>
      </w:tr>
      <w:tr w:rsidR="00B8399D" w:rsidRPr="00B8399D" w:rsidTr="00B8399D">
        <w:trPr>
          <w:trHeight w:val="257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устойчивые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НУ-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-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НП –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проявляет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 –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выполняет самостоятельно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ВП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выполняет с помощью взрослого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ВОД –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 общей со взрослым деятельности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НВ –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выполняет</w:t>
            </w:r>
          </w:p>
        </w:tc>
      </w:tr>
    </w:tbl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rPr>
          <w:rFonts w:ascii="Times New Roman" w:eastAsia="Times New Roman" w:hAnsi="Times New Roman" w:cs="Times New Roman"/>
          <w:b/>
          <w:i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tabs>
          <w:tab w:val="left" w:pos="2947"/>
        </w:tabs>
        <w:autoSpaceDN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1717"/>
      </w:tblGrid>
      <w:tr w:rsidR="00B8399D" w:rsidRPr="00B8399D" w:rsidTr="00B8399D">
        <w:trPr>
          <w:trHeight w:val="309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Показатели развития</w:t>
            </w:r>
          </w:p>
        </w:tc>
      </w:tr>
      <w:tr w:rsidR="00B8399D" w:rsidRPr="00B8399D" w:rsidTr="00B8399D">
        <w:trPr>
          <w:trHeight w:val="402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Побуждение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B8399D" w:rsidRPr="00B8399D" w:rsidTr="00B8399D">
        <w:trPr>
          <w:trHeight w:val="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рисованию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У,С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У-96% С-4</w:t>
            </w:r>
          </w:p>
        </w:tc>
      </w:tr>
    </w:tbl>
    <w:p w:rsidR="00B8399D" w:rsidRPr="00B8399D" w:rsidRDefault="00B8399D" w:rsidP="00B8399D">
      <w:pPr>
        <w:tabs>
          <w:tab w:val="left" w:pos="3382"/>
        </w:tabs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B839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Знания и представления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3064"/>
        <w:gridCol w:w="1656"/>
      </w:tblGrid>
      <w:tr w:rsidR="00B8399D" w:rsidRPr="00B8399D" w:rsidTr="00B8399D">
        <w:trPr>
          <w:trHeight w:val="93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и оттенки окружающих предметов и объектов, кроме известных цветов и оттенков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У-68% С-32%</w:t>
            </w:r>
          </w:p>
        </w:tc>
      </w:tr>
    </w:tbl>
    <w:p w:rsidR="00B8399D" w:rsidRPr="00B8399D" w:rsidRDefault="00B8399D" w:rsidP="00B8399D">
      <w:pPr>
        <w:tabs>
          <w:tab w:val="left" w:pos="1875"/>
          <w:tab w:val="left" w:pos="5626"/>
        </w:tabs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B8399D">
        <w:rPr>
          <w:rFonts w:ascii="Times New Roman" w:eastAsia="Times New Roman" w:hAnsi="Times New Roman" w:cs="Times New Roman"/>
          <w:b/>
          <w:i/>
          <w:sz w:val="24"/>
          <w:szCs w:val="24"/>
        </w:rPr>
        <w:t>Умения и навыки</w:t>
      </w:r>
      <w:r w:rsidRPr="00B8399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tbl>
      <w:tblPr>
        <w:tblpPr w:leftFromText="180" w:rightFromText="180" w:bottomFromText="200" w:vertAnchor="text" w:tblpX="-75" w:tblpY="1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3114"/>
        <w:gridCol w:w="1697"/>
      </w:tblGrid>
      <w:tr w:rsidR="00B8399D" w:rsidRPr="00B8399D" w:rsidTr="00B8399D">
        <w:trPr>
          <w:trHeight w:val="126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передаче сюжета располагать изображения на всем листе в соответствие с содержанием действия и включенными в действие объектами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ВС-96% ВОД-4%</w:t>
            </w:r>
          </w:p>
        </w:tc>
      </w:tr>
      <w:tr w:rsidR="00B8399D" w:rsidRPr="00B8399D" w:rsidTr="00B8399D">
        <w:trPr>
          <w:trHeight w:val="46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соотношения предметов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ВС-88%,ВОД-12%</w:t>
            </w:r>
          </w:p>
        </w:tc>
      </w:tr>
      <w:tr w:rsidR="00B8399D" w:rsidRPr="00B8399D" w:rsidTr="00B8399D">
        <w:trPr>
          <w:trHeight w:val="66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Смешивать краски для получения нужных цветов и оттенков  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ВС-53%ВОД-47%</w:t>
            </w:r>
          </w:p>
        </w:tc>
      </w:tr>
      <w:tr w:rsidR="00B8399D" w:rsidRPr="00B8399D" w:rsidTr="00B8399D">
        <w:trPr>
          <w:trHeight w:val="8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держать карандаш, кисть, цветной мелок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ВОД,НВ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ВС-89%,ВОД-9%,НВ-2%</w:t>
            </w:r>
          </w:p>
        </w:tc>
      </w:tr>
      <w:tr w:rsidR="00B8399D" w:rsidRPr="00B8399D" w:rsidTr="00B8399D">
        <w:trPr>
          <w:trHeight w:val="74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карандаш, кисть, фломастер при создании изображения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ВС-95%,ВОД-5%</w:t>
            </w:r>
          </w:p>
        </w:tc>
      </w:tr>
      <w:tr w:rsidR="00B8399D" w:rsidRPr="00B8399D" w:rsidTr="00B8399D">
        <w:trPr>
          <w:trHeight w:val="80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передавать расположение частей сложных предметов и соотносить их по величине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ВС-57%, ВОД-41%, НВ-2%</w:t>
            </w:r>
          </w:p>
        </w:tc>
      </w:tr>
      <w:tr w:rsidR="00B8399D" w:rsidRPr="00B8399D" w:rsidTr="00B8399D">
        <w:trPr>
          <w:trHeight w:val="935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декоративные композиции по мотивам дымковских, филимоновских  узоров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ВС-67%, ВОД-33%</w:t>
            </w:r>
          </w:p>
        </w:tc>
      </w:tr>
      <w:tr w:rsidR="00B8399D" w:rsidRPr="00B8399D" w:rsidTr="00B8399D">
        <w:trPr>
          <w:trHeight w:val="60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Сглаживать пальцами поверхность вылепленного предмета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ВОД,НВ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ВС-80%,ВОД-18%, НВ-2%</w:t>
            </w:r>
          </w:p>
        </w:tc>
      </w:tr>
      <w:tr w:rsidR="00B8399D" w:rsidRPr="00B8399D" w:rsidTr="00B8399D">
        <w:trPr>
          <w:trHeight w:val="80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держать и использовать ножницы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ВС-88%, ВОД-8%,НВ-4%</w:t>
            </w:r>
          </w:p>
        </w:tc>
      </w:tr>
      <w:tr w:rsidR="00B8399D" w:rsidRPr="00B8399D" w:rsidTr="00B8399D">
        <w:trPr>
          <w:trHeight w:val="75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предметы из готовых форм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ВС-77%,ВОД-23%</w:t>
            </w:r>
          </w:p>
        </w:tc>
      </w:tr>
      <w:tr w:rsidR="00B8399D" w:rsidRPr="00B8399D" w:rsidTr="00B8399D">
        <w:trPr>
          <w:trHeight w:val="45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вырезать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ВС-70%,ВОД-30%</w:t>
            </w:r>
          </w:p>
        </w:tc>
      </w:tr>
      <w:tr w:rsidR="00B8399D" w:rsidRPr="00B8399D" w:rsidTr="00B8399D">
        <w:trPr>
          <w:trHeight w:val="35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 наклеивать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ВС-85%, ВОД-15%</w:t>
            </w:r>
          </w:p>
        </w:tc>
      </w:tr>
      <w:tr w:rsidR="00B8399D" w:rsidRPr="00B8399D" w:rsidTr="00B8399D">
        <w:trPr>
          <w:trHeight w:val="127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положительный эмоциональный отклик на предложение рисовать, лепить и вырезать и наклеивать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79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897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коллективные произведения в рисовании, лепки, апликации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ВС-72%, ВОД-28%</w:t>
            </w:r>
          </w:p>
        </w:tc>
      </w:tr>
    </w:tbl>
    <w:p w:rsidR="00B8399D" w:rsidRPr="00B8399D" w:rsidRDefault="00B8399D" w:rsidP="00B8399D">
      <w:pPr>
        <w:tabs>
          <w:tab w:val="left" w:pos="2897"/>
        </w:tabs>
        <w:autoSpaceDN w:val="0"/>
        <w:rPr>
          <w:rFonts w:ascii="Times New Roman" w:eastAsia="Times New Roman" w:hAnsi="Times New Roman" w:cs="Times New Roman"/>
          <w:b/>
          <w:i/>
        </w:rPr>
      </w:pPr>
      <w:r w:rsidRPr="00B8399D">
        <w:rPr>
          <w:rFonts w:ascii="Times New Roman" w:eastAsia="Times New Roman" w:hAnsi="Times New Roman" w:cs="Times New Roman"/>
        </w:rPr>
        <w:tab/>
        <w:t xml:space="preserve">   </w:t>
      </w:r>
      <w:r w:rsidRPr="00B8399D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7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6"/>
        <w:gridCol w:w="4306"/>
      </w:tblGrid>
      <w:tr w:rsidR="00B8399D" w:rsidRPr="00B8399D" w:rsidTr="00B8399D">
        <w:trPr>
          <w:trHeight w:val="13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746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Побуждения 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74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</w:tc>
      </w:tr>
      <w:tr w:rsidR="00B8399D" w:rsidRPr="00B8399D" w:rsidTr="00B8399D">
        <w:trPr>
          <w:trHeight w:val="22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1038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У-устойчивые </w:t>
            </w:r>
          </w:p>
          <w:p w:rsidR="00B8399D" w:rsidRPr="00B8399D" w:rsidRDefault="00B8399D" w:rsidP="00B8399D">
            <w:pPr>
              <w:tabs>
                <w:tab w:val="left" w:pos="1038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НУ-неустойчивые </w:t>
            </w:r>
          </w:p>
          <w:p w:rsidR="00B8399D" w:rsidRPr="00B8399D" w:rsidRDefault="00B8399D" w:rsidP="00B8399D">
            <w:pPr>
              <w:tabs>
                <w:tab w:val="left" w:pos="1038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С-ситуативные</w:t>
            </w:r>
          </w:p>
          <w:p w:rsidR="00B8399D" w:rsidRPr="00B8399D" w:rsidRDefault="00B8399D" w:rsidP="00B8399D">
            <w:pPr>
              <w:tabs>
                <w:tab w:val="left" w:pos="1038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НП-не проявляет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746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ВС-выполняет самостоятельно ВП-выполняет с помощью взрослого</w:t>
            </w:r>
          </w:p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ВОД-выполняет в общей со взрослым деятельности</w:t>
            </w:r>
          </w:p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НВ-не выполняет</w:t>
            </w:r>
          </w:p>
        </w:tc>
      </w:tr>
    </w:tbl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</w:rPr>
      </w:pP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99D">
        <w:rPr>
          <w:rFonts w:ascii="Times New Roman" w:eastAsia="Times New Roman" w:hAnsi="Times New Roman" w:cs="Times New Roman"/>
        </w:rPr>
        <w:tab/>
      </w:r>
      <w:r w:rsidRPr="00B8399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показателе</w:t>
      </w: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i/>
        </w:rPr>
      </w:pP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 показателей</w:t>
      </w:r>
    </w:p>
    <w:p w:rsidR="00B8399D" w:rsidRPr="00B8399D" w:rsidRDefault="00B8399D" w:rsidP="00B8399D">
      <w:pPr>
        <w:tabs>
          <w:tab w:val="left" w:pos="2746"/>
        </w:tabs>
        <w:autoSpaceDN w:val="0"/>
        <w:rPr>
          <w:rFonts w:ascii="Times New Roman" w:eastAsia="Times New Roman" w:hAnsi="Times New Roman" w:cs="Times New Roman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Общий% освоения программы по художественно-эстетическому</w:t>
      </w:r>
      <w:r w:rsidRPr="00B8399D">
        <w:rPr>
          <w:rFonts w:ascii="Times New Roman" w:eastAsia="Times New Roman" w:hAnsi="Times New Roman" w:cs="Times New Roman"/>
          <w:i/>
        </w:rPr>
        <w:t xml:space="preserve"> </w:t>
      </w: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развитию -  86,7%    </w:t>
      </w:r>
      <w:r w:rsidRPr="00B8399D">
        <w:rPr>
          <w:rFonts w:ascii="Times New Roman" w:eastAsia="Times New Roman" w:hAnsi="Times New Roman" w:cs="Times New Roman"/>
        </w:rPr>
        <w:t xml:space="preserve">         </w:t>
      </w:r>
    </w:p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pPr w:leftFromText="180" w:rightFromText="180" w:bottomFromText="200" w:vertAnchor="text" w:horzAnchor="margin" w:tblpY="9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3248"/>
        <w:gridCol w:w="1959"/>
        <w:gridCol w:w="6"/>
      </w:tblGrid>
      <w:tr w:rsidR="00B8399D" w:rsidRPr="00B8399D" w:rsidTr="00B8399D">
        <w:trPr>
          <w:trHeight w:val="269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394"/>
              </w:tabs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</w:tr>
      <w:tr w:rsidR="00B8399D" w:rsidRPr="00B8399D" w:rsidTr="00B8399D">
        <w:trPr>
          <w:trHeight w:val="43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394"/>
              </w:tabs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Побуждение </w:t>
            </w:r>
          </w:p>
        </w:tc>
      </w:tr>
      <w:tr w:rsidR="00B8399D" w:rsidRPr="00B8399D" w:rsidTr="00B8399D">
        <w:trPr>
          <w:gridAfter w:val="1"/>
          <w:wAfter w:w="6" w:type="dxa"/>
          <w:trHeight w:val="61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394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окружающему миру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У-77%,С-23%</w:t>
            </w:r>
          </w:p>
        </w:tc>
      </w:tr>
    </w:tbl>
    <w:p w:rsidR="00B8399D" w:rsidRPr="00B8399D" w:rsidRDefault="00B8399D" w:rsidP="00B8399D">
      <w:pPr>
        <w:tabs>
          <w:tab w:val="left" w:pos="2394"/>
        </w:tabs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Познавательное  развитие»</w:t>
      </w: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tabs>
          <w:tab w:val="left" w:pos="2964"/>
        </w:tabs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ab/>
      </w:r>
      <w:r w:rsidRPr="00B8399D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 и представления</w:t>
      </w:r>
    </w:p>
    <w:tbl>
      <w:tblPr>
        <w:tblpPr w:leftFromText="180" w:rightFromText="180" w:bottomFromText="200" w:vertAnchor="text" w:horzAnchor="margin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1985"/>
      </w:tblGrid>
      <w:tr w:rsidR="00B8399D" w:rsidRPr="00B8399D" w:rsidTr="00B8399D">
        <w:trPr>
          <w:trHeight w:val="5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tabs>
                <w:tab w:val="left" w:pos="269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Образные представления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У-69%, С-31%</w:t>
            </w:r>
          </w:p>
        </w:tc>
      </w:tr>
    </w:tbl>
    <w:p w:rsidR="00B8399D" w:rsidRPr="00B8399D" w:rsidRDefault="00B8399D" w:rsidP="00B8399D">
      <w:pPr>
        <w:tabs>
          <w:tab w:val="left" w:pos="2696"/>
        </w:tabs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Знания и представления</w:t>
      </w: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399D" w:rsidRPr="00B8399D" w:rsidRDefault="00B8399D" w:rsidP="00B8399D">
      <w:pPr>
        <w:tabs>
          <w:tab w:val="left" w:pos="2713"/>
        </w:tabs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sz w:val="28"/>
          <w:szCs w:val="28"/>
        </w:rPr>
        <w:tab/>
      </w: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Умения и навыки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7"/>
        <w:gridCol w:w="3225"/>
        <w:gridCol w:w="7"/>
        <w:gridCol w:w="2017"/>
      </w:tblGrid>
      <w:tr w:rsidR="00B8399D" w:rsidRPr="00B8399D" w:rsidTr="00B8399D">
        <w:trPr>
          <w:trHeight w:val="72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окружающее путем активного использования всех органов чувств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ВС- 95,6% С-4,4%</w:t>
            </w:r>
          </w:p>
        </w:tc>
      </w:tr>
      <w:tr w:rsidR="00B8399D" w:rsidRPr="00B8399D" w:rsidTr="00B8399D">
        <w:trPr>
          <w:trHeight w:val="557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полученные впечатления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80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Обследовать предметы, используя знакомые способы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ВС-93,5%,ВОД-6,5%</w:t>
            </w:r>
          </w:p>
        </w:tc>
      </w:tr>
      <w:tr w:rsidR="00B8399D" w:rsidRPr="00B8399D" w:rsidTr="00B8399D">
        <w:trPr>
          <w:trHeight w:val="92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Обследовать предметы, используя новые способы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ВС-70%,ВОД-26%,НВ-4%</w:t>
            </w:r>
          </w:p>
        </w:tc>
      </w:tr>
      <w:tr w:rsidR="00B8399D" w:rsidRPr="00B8399D" w:rsidTr="00B8399D">
        <w:trPr>
          <w:trHeight w:val="3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ВС-70%,ВОД-30%</w:t>
            </w:r>
          </w:p>
        </w:tc>
      </w:tr>
      <w:tr w:rsidR="00B8399D" w:rsidRPr="00B8399D" w:rsidTr="00B8399D">
        <w:trPr>
          <w:trHeight w:val="5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предметы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ВС-58%, ВОД-42%</w:t>
            </w:r>
          </w:p>
        </w:tc>
      </w:tr>
      <w:tr w:rsidR="00B8399D" w:rsidRPr="00B8399D" w:rsidTr="00B8399D">
        <w:trPr>
          <w:trHeight w:val="46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предметы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ВС-43%,ВОД-52%,НВ-5%</w:t>
            </w:r>
          </w:p>
        </w:tc>
      </w:tr>
      <w:tr w:rsidR="00B8399D" w:rsidRPr="00B8399D" w:rsidTr="00B8399D">
        <w:trPr>
          <w:trHeight w:val="68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предметы по 1-2 качествам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ВС-67%,ВОД-32%,НВ-1%</w:t>
            </w:r>
          </w:p>
        </w:tc>
      </w:tr>
      <w:tr w:rsidR="00B8399D" w:rsidRPr="00B8399D" w:rsidTr="00B8399D">
        <w:trPr>
          <w:trHeight w:val="7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части множества, определяя их равенства и неравенства на основе составления пар предметов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ВС-66%,ВОД-32%,НВ-2%</w:t>
            </w:r>
          </w:p>
        </w:tc>
      </w:tr>
      <w:tr w:rsidR="00B8399D" w:rsidRPr="00B8399D" w:rsidTr="00B8399D">
        <w:trPr>
          <w:trHeight w:val="92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Отсчитывать предметы из большего количества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ВС-83%,ВОД-17%</w:t>
            </w:r>
          </w:p>
        </w:tc>
      </w:tr>
      <w:tr w:rsidR="00B8399D" w:rsidRPr="00B8399D" w:rsidTr="00B8399D">
        <w:trPr>
          <w:trHeight w:val="8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2 предмета по 2 признакам величины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ВС-87%,ВОД-13%</w:t>
            </w:r>
          </w:p>
        </w:tc>
      </w:tr>
      <w:tr w:rsidR="00B8399D" w:rsidRPr="00B8399D" w:rsidTr="00B8399D">
        <w:trPr>
          <w:trHeight w:val="7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особые признаки фигур с помощью зрительного и осязательно-двигательного анализаторов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ВС-59%, ВОД-39%, НВ-2%</w:t>
            </w:r>
          </w:p>
        </w:tc>
      </w:tr>
      <w:tr w:rsidR="00B8399D" w:rsidRPr="00B8399D" w:rsidTr="00B8399D">
        <w:trPr>
          <w:trHeight w:val="41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от себя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ВС-86%, ВОД-14%</w:t>
            </w:r>
          </w:p>
        </w:tc>
      </w:tr>
      <w:tr w:rsidR="00B8399D" w:rsidRPr="00B8399D" w:rsidTr="00B8399D">
        <w:trPr>
          <w:trHeight w:val="4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отношения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ВС. ВОД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ВС-88%,ВОД-12%</w:t>
            </w: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Общий % освоения программы 83% </w:t>
      </w: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Критерии оценки показателей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4788"/>
      </w:tblGrid>
      <w:tr w:rsidR="00B8399D" w:rsidRPr="00B8399D" w:rsidTr="00B8399D">
        <w:trPr>
          <w:trHeight w:val="30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и навыки</w:t>
            </w:r>
          </w:p>
        </w:tc>
      </w:tr>
      <w:tr w:rsidR="00B8399D" w:rsidRPr="00B8399D" w:rsidTr="00B8399D">
        <w:trPr>
          <w:trHeight w:val="1725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r w:rsidRPr="00B839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устойчивые</w:t>
            </w:r>
          </w:p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НУ -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неустойчивые</w:t>
            </w:r>
          </w:p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 -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ситуативные</w:t>
            </w:r>
          </w:p>
          <w:p w:rsidR="00B8399D" w:rsidRPr="00B8399D" w:rsidRDefault="00B8399D" w:rsidP="00B8399D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НП -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проявляет</w:t>
            </w:r>
          </w:p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 –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выполняет самостоятельно</w:t>
            </w:r>
          </w:p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ВП</w:t>
            </w:r>
            <w:r w:rsidRPr="00B839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выполняет с помощью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взрослого</w:t>
            </w:r>
          </w:p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ВОД –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выполняет в общей со взрослым деятельности</w:t>
            </w:r>
          </w:p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НВ –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выполняет</w:t>
            </w:r>
          </w:p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«Социально-коммуникативное развитие».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16"/>
        <w:gridCol w:w="2545"/>
        <w:gridCol w:w="18"/>
        <w:gridCol w:w="20"/>
        <w:gridCol w:w="2999"/>
      </w:tblGrid>
      <w:tr w:rsidR="00B8399D" w:rsidRPr="00B8399D" w:rsidTr="00B8399D">
        <w:trPr>
          <w:trHeight w:val="318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</w:tr>
      <w:tr w:rsidR="00B8399D" w:rsidRPr="00B8399D" w:rsidTr="00B8399D">
        <w:trPr>
          <w:trHeight w:val="402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Побуждение</w:t>
            </w:r>
          </w:p>
        </w:tc>
      </w:tr>
      <w:tr w:rsidR="00B8399D" w:rsidRPr="00B8399D" w:rsidTr="00B8399D">
        <w:trPr>
          <w:trHeight w:val="620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различным выдам игр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У-83%,С-17%</w:t>
            </w:r>
          </w:p>
        </w:tc>
      </w:tr>
      <w:tr w:rsidR="00B8399D" w:rsidRPr="00B8399D" w:rsidTr="00B8399D">
        <w:trPr>
          <w:trHeight w:val="687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театрализованной игре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У-79%,С-22%</w:t>
            </w:r>
          </w:p>
        </w:tc>
      </w:tr>
      <w:tr w:rsidR="00B8399D" w:rsidRPr="00B8399D" w:rsidTr="00B8399D">
        <w:trPr>
          <w:trHeight w:val="402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Умения и навыки</w:t>
            </w:r>
          </w:p>
        </w:tc>
      </w:tr>
      <w:tr w:rsidR="00B8399D" w:rsidRPr="00B8399D" w:rsidTr="00B8399D">
        <w:trPr>
          <w:trHeight w:val="469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игры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ВС-75%,ВП-25%</w:t>
            </w:r>
          </w:p>
        </w:tc>
      </w:tr>
      <w:tr w:rsidR="00B8399D" w:rsidRPr="00B8399D" w:rsidTr="00B8399D">
        <w:trPr>
          <w:trHeight w:val="553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 игре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ВС-88%,ВОД-12%</w:t>
            </w:r>
          </w:p>
        </w:tc>
      </w:tr>
      <w:tr w:rsidR="00B8399D" w:rsidRPr="00B8399D" w:rsidTr="00B8399D">
        <w:trPr>
          <w:trHeight w:val="780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процессе игры правила поведения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НВ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ВС-87%, НВ-13%</w:t>
            </w:r>
          </w:p>
        </w:tc>
      </w:tr>
      <w:tr w:rsidR="00B8399D" w:rsidRPr="00B8399D" w:rsidTr="00B8399D">
        <w:trPr>
          <w:trHeight w:val="130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совместных, с воспитателем играх, содержащих 2-3 роли, объединяться для выполнения игровых действий, поступать в соответствии с правилами и общим игровым замыслом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ВС-68%,ВОД-32%</w:t>
            </w:r>
          </w:p>
        </w:tc>
      </w:tr>
      <w:tr w:rsidR="00B8399D" w:rsidRPr="00B8399D" w:rsidTr="00B8399D">
        <w:trPr>
          <w:trHeight w:val="553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атрибуты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ВС-94%,ВОД-6%</w:t>
            </w:r>
          </w:p>
        </w:tc>
      </w:tr>
      <w:tr w:rsidR="00B8399D" w:rsidRPr="00B8399D" w:rsidTr="00B8399D">
        <w:trPr>
          <w:trHeight w:val="67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предметы и атрибуты для игр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ВС-88%,ВОД-12%</w:t>
            </w:r>
          </w:p>
        </w:tc>
      </w:tr>
      <w:tr w:rsidR="00B8399D" w:rsidRPr="00B8399D" w:rsidTr="00B8399D">
        <w:trPr>
          <w:trHeight w:val="1557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со сверстниками о том, что будут строить, распределять между собой материал, согласовывать действия и совместными усилиями достигать результата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ВС-74%, ВОД-24%,НВ-2%</w:t>
            </w:r>
          </w:p>
        </w:tc>
      </w:tr>
      <w:tr w:rsidR="00B8399D" w:rsidRPr="00B8399D" w:rsidTr="00B8399D">
        <w:trPr>
          <w:trHeight w:val="28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знакомые игры с небольшой группой сверстников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ВС-91%,ВОД-9%</w:t>
            </w:r>
          </w:p>
        </w:tc>
      </w:tr>
      <w:tr w:rsidR="00B8399D" w:rsidRPr="00B8399D" w:rsidTr="00B8399D">
        <w:trPr>
          <w:trHeight w:val="48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Придумывать вариант игры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ВС-59%, ВОД-36%, НВ-5%</w:t>
            </w:r>
          </w:p>
        </w:tc>
      </w:tr>
      <w:tr w:rsidR="00B8399D" w:rsidRPr="00B8399D" w:rsidTr="00B8399D">
        <w:trPr>
          <w:trHeight w:val="502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художественный образ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ВС-79%, ВОД-21%</w:t>
            </w:r>
          </w:p>
        </w:tc>
      </w:tr>
      <w:tr w:rsidR="00B8399D" w:rsidRPr="00B8399D" w:rsidTr="00B8399D">
        <w:trPr>
          <w:trHeight w:val="469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ВС-65%, ВОД-35%</w:t>
            </w:r>
          </w:p>
        </w:tc>
      </w:tr>
      <w:tr w:rsidR="00B8399D" w:rsidRPr="00B8399D" w:rsidTr="00B8399D">
        <w:trPr>
          <w:trHeight w:val="553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свойства предметов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ВС-89%,ВОД-11%</w:t>
            </w:r>
          </w:p>
        </w:tc>
      </w:tr>
      <w:tr w:rsidR="00B8399D" w:rsidRPr="00B8399D" w:rsidTr="00B8399D">
        <w:trPr>
          <w:trHeight w:val="502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целое из частей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ВС-50%, ВОД-50%</w:t>
            </w:r>
          </w:p>
        </w:tc>
      </w:tr>
      <w:tr w:rsidR="00B8399D" w:rsidRPr="00B8399D" w:rsidTr="00B8399D">
        <w:trPr>
          <w:trHeight w:val="43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предметы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ВС-42%, ВОД-58%</w:t>
            </w: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Общий % освоения программы по социально-коммуникативному развитию-76,8%</w:t>
      </w:r>
    </w:p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 оценки показателей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856"/>
      </w:tblGrid>
      <w:tr w:rsidR="00B8399D" w:rsidRPr="00B8399D" w:rsidTr="00B8399D">
        <w:trPr>
          <w:trHeight w:val="38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Побуждения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Умения и навыки</w:t>
            </w:r>
          </w:p>
        </w:tc>
      </w:tr>
      <w:tr w:rsidR="00B8399D" w:rsidRPr="00B8399D" w:rsidTr="00B8399D">
        <w:trPr>
          <w:trHeight w:val="2394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НУ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неустойчивые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ситуативные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НП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проявляет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 </w:t>
            </w:r>
            <w:r w:rsidRPr="00B839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выполняет самостоятельно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ВП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выполняет с помощью взрослого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выполняет в общей со взрослым деятельности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НВ </w:t>
            </w:r>
            <w:r w:rsidRPr="00B83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не выполняет</w:t>
            </w: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«Физическое развитие»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34"/>
        <w:gridCol w:w="17"/>
        <w:gridCol w:w="16"/>
        <w:gridCol w:w="17"/>
        <w:gridCol w:w="2260"/>
        <w:gridCol w:w="84"/>
        <w:gridCol w:w="17"/>
        <w:gridCol w:w="2696"/>
      </w:tblGrid>
      <w:tr w:rsidR="00B8399D" w:rsidRPr="00B8399D" w:rsidTr="00B8399D">
        <w:trPr>
          <w:trHeight w:val="469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Показатели развития</w:t>
            </w:r>
          </w:p>
        </w:tc>
      </w:tr>
      <w:tr w:rsidR="00B8399D" w:rsidRPr="00B8399D" w:rsidTr="00B8399D">
        <w:trPr>
          <w:trHeight w:val="502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Побуждение</w:t>
            </w:r>
          </w:p>
        </w:tc>
      </w:tr>
      <w:tr w:rsidR="00B8399D" w:rsidRPr="00B8399D" w:rsidTr="00B8399D">
        <w:trPr>
          <w:trHeight w:val="703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потребностей в двигательной активности и физическом совершенствовании</w:t>
            </w:r>
          </w:p>
        </w:tc>
      </w:tr>
      <w:tr w:rsidR="00B8399D" w:rsidRPr="00B8399D" w:rsidTr="00B8399D">
        <w:trPr>
          <w:trHeight w:val="170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участвовать в подвижных играх, досугах, утренней гимнастике, закаливающих процедурах, выполнять физические упражнения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У-90%, С-10%</w:t>
            </w:r>
          </w:p>
        </w:tc>
      </w:tr>
      <w:tr w:rsidR="00B8399D" w:rsidRPr="00B8399D" w:rsidTr="00B8399D">
        <w:trPr>
          <w:trHeight w:val="854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Умение и навыки</w:t>
            </w:r>
          </w:p>
        </w:tc>
      </w:tr>
      <w:tr w:rsidR="00B8399D" w:rsidRPr="00B8399D" w:rsidTr="00B8399D">
        <w:trPr>
          <w:trHeight w:val="1239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физических качеств, накопление и обогащение двигательного опыта</w:t>
            </w:r>
          </w:p>
        </w:tc>
      </w:tr>
      <w:tr w:rsidR="00B8399D" w:rsidRPr="00B8399D" w:rsidTr="00B8399D">
        <w:trPr>
          <w:trHeight w:val="411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Поддеживать правильную осанку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sz w:val="28"/>
                <w:szCs w:val="28"/>
              </w:rPr>
              <w:t>ВС-97%,С -3%</w:t>
            </w:r>
          </w:p>
        </w:tc>
      </w:tr>
      <w:tr w:rsidR="00B8399D" w:rsidRPr="00B8399D" w:rsidTr="00B8399D">
        <w:trPr>
          <w:trHeight w:val="392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Ходить, согласовывая движения рук и ног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99D">
              <w:rPr>
                <w:rFonts w:ascii="Times New Roman" w:eastAsia="Times New Roman" w:hAnsi="Times New Roman" w:cs="Times New Roman"/>
                <w:sz w:val="28"/>
                <w:szCs w:val="28"/>
              </w:rPr>
              <w:t>ВС-100%</w:t>
            </w:r>
          </w:p>
        </w:tc>
      </w:tr>
      <w:tr w:rsidR="00B8399D" w:rsidRPr="00B8399D" w:rsidTr="00B8399D">
        <w:trPr>
          <w:trHeight w:val="400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Бегать, согласовывать движения рук и ног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ВС-93,7%,ВОД- 6,3%</w:t>
            </w:r>
          </w:p>
        </w:tc>
      </w:tr>
      <w:tr w:rsidR="00B8399D" w:rsidRPr="00B8399D" w:rsidTr="00B8399D">
        <w:trPr>
          <w:trHeight w:val="502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легко, ритмично, энергично, отталкиваясь носком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569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сигналу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569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построение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ВС-80%, ВП-20%</w:t>
            </w:r>
          </w:p>
        </w:tc>
      </w:tr>
      <w:tr w:rsidR="00B8399D" w:rsidRPr="00B8399D" w:rsidTr="00B8399D">
        <w:trPr>
          <w:trHeight w:val="620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дистанцию во время передвижения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НВ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ВС-63%, НВ-37%</w:t>
            </w:r>
          </w:p>
        </w:tc>
      </w:tr>
      <w:tr w:rsidR="00B8399D" w:rsidRPr="00B8399D" w:rsidTr="00B8399D">
        <w:trPr>
          <w:trHeight w:val="603"/>
        </w:trPr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ползать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603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Пролезать и подлезать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ВС-100%</w:t>
            </w:r>
          </w:p>
        </w:tc>
      </w:tr>
      <w:tr w:rsidR="00B8399D" w:rsidRPr="00B8399D" w:rsidTr="00B8399D">
        <w:trPr>
          <w:trHeight w:val="653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Перелезать через предметы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ВС-97%,ВП-3%</w:t>
            </w:r>
          </w:p>
        </w:tc>
      </w:tr>
      <w:tr w:rsidR="00B8399D" w:rsidRPr="00B8399D" w:rsidTr="00B8399D">
        <w:trPr>
          <w:trHeight w:val="653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Энергично отталкиваться и правильно приземляться в прыжках на двух ногах на месте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ВС-57%, ВОД-43%</w:t>
            </w:r>
          </w:p>
        </w:tc>
      </w:tr>
      <w:tr w:rsidR="00B8399D" w:rsidRPr="00B8399D" w:rsidTr="00B8399D">
        <w:trPr>
          <w:trHeight w:val="536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Энергично отталкиваться и правильно приземляться в прыжках вперед, ориентироваться в пространстве.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ВС-54%,ВОД-43%,НВ-3%</w:t>
            </w:r>
          </w:p>
        </w:tc>
      </w:tr>
      <w:tr w:rsidR="00B8399D" w:rsidRPr="00B8399D" w:rsidTr="00B8399D">
        <w:trPr>
          <w:trHeight w:val="837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 прыжках в длину с места, формировать умение сочетать отталкивание со взмахом рук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ВП, НВ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ВС-54%,ВОД-43%,НП-3%</w:t>
            </w:r>
          </w:p>
        </w:tc>
      </w:tr>
      <w:tr w:rsidR="00B8399D" w:rsidRPr="00B8399D" w:rsidTr="00B8399D">
        <w:trPr>
          <w:trHeight w:val="887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 прыжках в высоту с места, формировать умение сочетать отталкивание со взмахом рук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ВП, НП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ВС-47%,ВП-49%,НП-4%</w:t>
            </w:r>
          </w:p>
        </w:tc>
      </w:tr>
      <w:tr w:rsidR="00B8399D" w:rsidRPr="00B8399D" w:rsidTr="00B8399D">
        <w:trPr>
          <w:trHeight w:val="469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приземлении сохранять равновесие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ВП, НП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ВС-45%,ВП-50%,НП-5%</w:t>
            </w:r>
          </w:p>
        </w:tc>
      </w:tr>
      <w:tr w:rsidR="00B8399D" w:rsidRPr="00B8399D" w:rsidTr="00B8399D">
        <w:trPr>
          <w:trHeight w:val="77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 через короткую скакалку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ВС,ВОД,НВ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ВС-52%, ВОД-34%,НП-15%</w:t>
            </w:r>
          </w:p>
        </w:tc>
      </w:tr>
      <w:tr w:rsidR="00B8399D" w:rsidRPr="00B8399D" w:rsidTr="00B8399D">
        <w:trPr>
          <w:trHeight w:val="737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Отбивать мяч об землю правой и левой рукой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НВ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ВС-50%,ВОД-30%,НВ-20%</w:t>
            </w:r>
          </w:p>
        </w:tc>
      </w:tr>
      <w:tr w:rsidR="00B8399D" w:rsidRPr="00B8399D" w:rsidTr="00B8399D">
        <w:trPr>
          <w:trHeight w:val="653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 и ловит мяч кистями рук (не прижимая к груди)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ВС, ВОД,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ВС-62%,ВОД-30%, С- 8%</w:t>
            </w:r>
          </w:p>
        </w:tc>
      </w:tr>
      <w:tr w:rsidR="00B8399D" w:rsidRPr="00B8399D" w:rsidTr="00B8399D">
        <w:trPr>
          <w:trHeight w:val="586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</w:tr>
      <w:tr w:rsidR="00B8399D" w:rsidRPr="00B8399D" w:rsidTr="00B8399D">
        <w:trPr>
          <w:trHeight w:val="687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детей в играх с мячами, скакалками, обручами и т.д.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Calibri" w:eastAsia="Times New Roman" w:hAnsi="Calibri" w:cs="Times New Roman"/>
              </w:rPr>
              <w:t>100%</w:t>
            </w:r>
          </w:p>
        </w:tc>
      </w:tr>
      <w:tr w:rsidR="00B8399D" w:rsidRPr="00B8399D" w:rsidTr="00B8399D">
        <w:trPr>
          <w:trHeight w:val="402"/>
        </w:trPr>
        <w:tc>
          <w:tcPr>
            <w:tcW w:w="8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Формировать потребности двигательной активности и физическом совершенствовании</w:t>
            </w:r>
          </w:p>
        </w:tc>
      </w:tr>
      <w:tr w:rsidR="00B8399D" w:rsidRPr="00B8399D" w:rsidTr="00B8399D">
        <w:trPr>
          <w:trHeight w:val="402"/>
        </w:trPr>
        <w:tc>
          <w:tcPr>
            <w:tcW w:w="3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движение в различных формах организации двигательной деятельности детей</w:t>
            </w:r>
          </w:p>
        </w:tc>
        <w:tc>
          <w:tcPr>
            <w:tcW w:w="2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99D" w:rsidRPr="00B8399D" w:rsidTr="00B8399D">
        <w:trPr>
          <w:trHeight w:val="50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 использовать двигательные умения и навыки в самостоятельной двигательной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99D" w:rsidRPr="00B8399D" w:rsidTr="00B8399D">
        <w:trPr>
          <w:trHeight w:val="553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ведущую роль в подвижной игре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С, НУ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У-92%, С-4%, НУ-4%</w:t>
            </w:r>
          </w:p>
        </w:tc>
      </w:tr>
      <w:tr w:rsidR="00B8399D" w:rsidRPr="00B8399D" w:rsidTr="00B8399D">
        <w:trPr>
          <w:trHeight w:val="553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относиться к выполнению правил игры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У-88%, 12%</w:t>
            </w:r>
          </w:p>
        </w:tc>
      </w:tr>
      <w:tr w:rsidR="00B8399D" w:rsidRPr="00B8399D" w:rsidTr="00B8399D">
        <w:trPr>
          <w:trHeight w:val="486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 использовать физкультурный инвентарь и атрибуты для подвижных игр на прогулках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У-93%, С-7%</w:t>
            </w:r>
          </w:p>
        </w:tc>
      </w:tr>
      <w:tr w:rsidR="00B8399D" w:rsidRPr="00B8399D" w:rsidTr="00B8399D">
        <w:trPr>
          <w:trHeight w:val="469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физкультурных досугах и праздниках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У-92%, С-8%</w:t>
            </w:r>
          </w:p>
        </w:tc>
      </w:tr>
      <w:tr w:rsidR="00B8399D" w:rsidRPr="00B8399D" w:rsidTr="00B8399D">
        <w:trPr>
          <w:trHeight w:val="687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 играх с мячами, скакалками, обручами и т.д.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399D" w:rsidRPr="00B8399D" w:rsidTr="00B8399D">
        <w:trPr>
          <w:trHeight w:val="653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С, НУ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У-82%,С-11%, НУ-7%</w:t>
            </w:r>
          </w:p>
        </w:tc>
      </w:tr>
      <w:tr w:rsidR="00B8399D" w:rsidRPr="00B8399D" w:rsidTr="00B8399D">
        <w:trPr>
          <w:trHeight w:val="527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инициативность в организации знакомых игр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У, С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У-66%, С-34%</w:t>
            </w:r>
          </w:p>
        </w:tc>
      </w:tr>
      <w:tr w:rsidR="00B8399D" w:rsidRPr="00B8399D" w:rsidTr="00B8399D">
        <w:trPr>
          <w:trHeight w:val="486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сигналу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399D" w:rsidRPr="00B8399D" w:rsidRDefault="00B8399D" w:rsidP="00B8399D">
      <w:pPr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99D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 показателей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5"/>
      </w:tblGrid>
      <w:tr w:rsidR="00B8399D" w:rsidRPr="00B8399D" w:rsidTr="00B8399D">
        <w:trPr>
          <w:trHeight w:val="35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 навыки</w:t>
            </w:r>
          </w:p>
        </w:tc>
      </w:tr>
      <w:tr w:rsidR="00B8399D" w:rsidRPr="00B8399D" w:rsidTr="00B8399D">
        <w:trPr>
          <w:trHeight w:val="257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устойчивые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НУ-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-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ситуативные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НП –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проявляет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 –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выполняет самостоятельно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ВП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выполняет с помощью взрослого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ВОД –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 общей со взрослым деятельности</w:t>
            </w:r>
          </w:p>
          <w:p w:rsidR="00B8399D" w:rsidRPr="00B8399D" w:rsidRDefault="00B8399D" w:rsidP="00B839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НВ –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выполняет</w:t>
            </w:r>
          </w:p>
        </w:tc>
      </w:tr>
    </w:tbl>
    <w:p w:rsidR="00B8399D" w:rsidRPr="00B8399D" w:rsidRDefault="00B8399D" w:rsidP="00B8399D">
      <w:pPr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i/>
          <w:sz w:val="24"/>
          <w:szCs w:val="24"/>
        </w:rPr>
        <w:t>Общий % освоения программы по физическому развитию -86%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kern w:val="3"/>
          <w:lang w:eastAsia="ja-JP" w:bidi="fa-IR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 МБДОУ №10.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Чтобы выбрать стратегию воспитательной работы, в 2018 году проводился анализ состава семей воспитанников.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95,5%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0,%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27,7 %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51,1%</w:t>
            </w:r>
          </w:p>
        </w:tc>
      </w:tr>
      <w:tr w:rsidR="00B8399D" w:rsidRPr="00B8399D" w:rsidTr="00B839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</w:rPr>
              <w:t>21,2%</w:t>
            </w:r>
          </w:p>
        </w:tc>
      </w:tr>
    </w:tbl>
    <w:p w:rsidR="00B8399D" w:rsidRPr="00B8399D" w:rsidRDefault="00B8399D" w:rsidP="00B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период адаптации.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Дополнительное образование 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В 2018 году в  МБДОУ №10   работали кружки по  художественно- эстетическому  развитию: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- «Палитра»;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- «Умелые  ручки»;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- «Маленькие волшебники»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В дополнительном образовании задействовано  51% воспитанников   МБДОУ №10.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качества  дошкольного  образования  включает: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методической работы;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   воспитательно – образовательного процесса;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работы  с родителями 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 работы с педагогическими кадрами;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 предметно- пространственной среды.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целью повышения эффективности  учебно – воспитательного процесса  проводится  педагогический и психологический мониторинг,  дающий  качественную и своевременную  информацию.  Для контроля и результативности   воспитательно- образовательного процесса  по всем направлениям развития дошкольников,   в    учреждении проводится мониторинг.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8399D" w:rsidRPr="00B8399D" w:rsidRDefault="00B8399D" w:rsidP="00B8399D">
      <w:pPr>
        <w:suppressAutoHyphens/>
        <w:autoSpaceDN w:val="0"/>
        <w:spacing w:after="120" w:line="240" w:lineRule="auto"/>
        <w:jc w:val="both"/>
        <w:rPr>
          <w:rFonts w:ascii="Calibri" w:eastAsia="SimSun" w:hAnsi="Calibri" w:cs="Tahoma"/>
          <w:kern w:val="3"/>
          <w:sz w:val="24"/>
          <w:szCs w:val="24"/>
        </w:rPr>
      </w:pP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В </w:t>
      </w:r>
      <w:r w:rsidRPr="00B8399D">
        <w:rPr>
          <w:rFonts w:ascii="Times New Roman" w:eastAsia="SimSun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познавательном развитии</w:t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 дети младшего дошкольного возраста осваивают сенсорные эталоны и накапливают представления об окружающем мире и о себе. Они знают почти все цвета и фигуры, используют наглядные заместители, имеют представление о месте где они живут, правилах поведения на улице. Дети среднего дошкольного возраста могут рассказать о свойствах некоторых объектах живой природы, выделяют время суток, характерные черты времен года, у них достаточно высока познавательная активность. У детей старших и подготовительных групп преобладает высокий уровень развития в ознакомлении с пространственными отношениями, у них развиты элементарные математические и экологические представления, элементы логического мышления.</w:t>
      </w:r>
      <w:r w:rsidRPr="00B8399D">
        <w:rPr>
          <w:rFonts w:ascii="Calibri" w:eastAsia="SimSun" w:hAnsi="Calibri" w:cs="Tahoma"/>
          <w:kern w:val="3"/>
          <w:sz w:val="24"/>
          <w:szCs w:val="24"/>
        </w:rPr>
        <w:t xml:space="preserve"> </w:t>
      </w:r>
    </w:p>
    <w:p w:rsidR="00B8399D" w:rsidRPr="00B8399D" w:rsidRDefault="00B8399D" w:rsidP="00B8399D">
      <w:pPr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</w:pP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753" distL="114300" distR="114300" simplePos="0" relativeHeight="251659264" behindDoc="0" locked="0" layoutInCell="1" allowOverlap="1" wp14:anchorId="48A09ED6" wp14:editId="54FA5ED8">
            <wp:simplePos x="0" y="0"/>
            <wp:positionH relativeFrom="column">
              <wp:posOffset>1399540</wp:posOffset>
            </wp:positionH>
            <wp:positionV relativeFrom="paragraph">
              <wp:posOffset>114300</wp:posOffset>
            </wp:positionV>
            <wp:extent cx="4471035" cy="2781935"/>
            <wp:effectExtent l="0" t="0" r="5715" b="0"/>
            <wp:wrapTopAndBottom/>
            <wp:docPr id="1" name="Объект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>Уровень познавательного развития детей на начало года.</w:t>
      </w:r>
    </w:p>
    <w:p w:rsidR="00B8399D" w:rsidRPr="00B8399D" w:rsidRDefault="00B8399D" w:rsidP="00B8399D">
      <w:pPr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Calibri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познавательного развития детей  на конец года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88" distL="114300" distR="114300" simplePos="0" relativeHeight="251660288" behindDoc="0" locked="0" layoutInCell="1" allowOverlap="1" wp14:anchorId="124FEB23" wp14:editId="1EFC6905">
            <wp:simplePos x="0" y="0"/>
            <wp:positionH relativeFrom="column">
              <wp:posOffset>1330960</wp:posOffset>
            </wp:positionH>
            <wp:positionV relativeFrom="paragraph">
              <wp:posOffset>424180</wp:posOffset>
            </wp:positionV>
            <wp:extent cx="4660265" cy="2560320"/>
            <wp:effectExtent l="0" t="0" r="6985" b="0"/>
            <wp:wrapTopAndBottom/>
            <wp:docPr id="2" name="Объект2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suppressAutoHyphens/>
        <w:autoSpaceDN w:val="0"/>
        <w:spacing w:after="120" w:line="240" w:lineRule="auto"/>
        <w:jc w:val="both"/>
        <w:rPr>
          <w:rFonts w:ascii="Calibri" w:eastAsia="SimSun" w:hAnsi="Calibri" w:cs="Tahoma"/>
          <w:kern w:val="3"/>
          <w:sz w:val="24"/>
          <w:szCs w:val="24"/>
        </w:rPr>
      </w:pP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В </w:t>
      </w:r>
      <w:r w:rsidRPr="00B8399D">
        <w:rPr>
          <w:rFonts w:ascii="Times New Roman" w:eastAsia="SimSun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речевом развитии</w:t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 у детей развивается способность ориентироваться в звуковой </w:t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lastRenderedPageBreak/>
        <w:t>действительности русского языка. Наиболее высокие результаты речевого развития по освоению программы «Ознакомление с художественной литературой и развитие речи».  Основными задачами являются освоение фонетической стороны речи с целью подготовки к овладению действием звукового анализа слов и развития у детей особенности ориентироваться в звуковой действительности языка.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речевого развития детей на начало года.</w:t>
      </w: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43" distL="114300" distR="114300" simplePos="0" relativeHeight="251661312" behindDoc="0" locked="0" layoutInCell="1" allowOverlap="1" wp14:anchorId="60B7BA09" wp14:editId="0368D60C">
            <wp:simplePos x="0" y="0"/>
            <wp:positionH relativeFrom="column">
              <wp:posOffset>1330960</wp:posOffset>
            </wp:positionH>
            <wp:positionV relativeFrom="paragraph">
              <wp:posOffset>409575</wp:posOffset>
            </wp:positionV>
            <wp:extent cx="4306570" cy="2462530"/>
            <wp:effectExtent l="0" t="0" r="0" b="0"/>
            <wp:wrapTopAndBottom/>
            <wp:docPr id="3" name="Объект3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речевого развития детей  на конец года</w:t>
      </w: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65" distL="114300" distR="114300" simplePos="0" relativeHeight="251662336" behindDoc="0" locked="0" layoutInCell="1" allowOverlap="1" wp14:anchorId="70A9C2F8" wp14:editId="3BA99FF3">
            <wp:simplePos x="0" y="0"/>
            <wp:positionH relativeFrom="column">
              <wp:posOffset>1330960</wp:posOffset>
            </wp:positionH>
            <wp:positionV relativeFrom="paragraph">
              <wp:posOffset>463550</wp:posOffset>
            </wp:positionV>
            <wp:extent cx="4264025" cy="2511425"/>
            <wp:effectExtent l="0" t="0" r="3175" b="3175"/>
            <wp:wrapTopAndBottom/>
            <wp:docPr id="4" name="Объект4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suppressAutoHyphens/>
        <w:autoSpaceDN w:val="0"/>
        <w:spacing w:after="120" w:line="240" w:lineRule="auto"/>
        <w:jc w:val="both"/>
        <w:rPr>
          <w:rFonts w:ascii="Calibri" w:eastAsia="SimSun" w:hAnsi="Calibri" w:cs="Tahoma"/>
          <w:kern w:val="3"/>
          <w:sz w:val="24"/>
          <w:szCs w:val="24"/>
        </w:rPr>
      </w:pP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В </w:t>
      </w:r>
      <w:r w:rsidRPr="00B8399D">
        <w:rPr>
          <w:rFonts w:ascii="Times New Roman" w:eastAsia="SimSun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художественно-эстетическом</w:t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 развитии дети эмоционально отзываются на музыку разного характера, определяют музыкальный жанр; соблюдают композицию и выразительно передают цвет в зависимости настроения, умеют передавать форму и цвет изображаемого предмета, создают образы, используя цветовые сочетания; используют приемы лепки, создают сюжетные композиции.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художественно-эстетического развития детей на начало года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228" distL="114300" distR="114300" simplePos="0" relativeHeight="251663360" behindDoc="0" locked="0" layoutInCell="1" allowOverlap="1" wp14:anchorId="60F45B03" wp14:editId="19546E37">
            <wp:simplePos x="0" y="0"/>
            <wp:positionH relativeFrom="column">
              <wp:posOffset>1330960</wp:posOffset>
            </wp:positionH>
            <wp:positionV relativeFrom="paragraph">
              <wp:posOffset>265430</wp:posOffset>
            </wp:positionV>
            <wp:extent cx="4060190" cy="2646045"/>
            <wp:effectExtent l="0" t="0" r="0" b="1905"/>
            <wp:wrapTopAndBottom/>
            <wp:docPr id="5" name="Объект5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художественно-эстетического развития детей  на конец года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34" distL="114300" distR="114300" simplePos="0" relativeHeight="251664384" behindDoc="0" locked="0" layoutInCell="1" allowOverlap="1" wp14:anchorId="2F339D83" wp14:editId="6A2E882C">
            <wp:simplePos x="0" y="0"/>
            <wp:positionH relativeFrom="column">
              <wp:posOffset>1330960</wp:posOffset>
            </wp:positionH>
            <wp:positionV relativeFrom="paragraph">
              <wp:posOffset>259715</wp:posOffset>
            </wp:positionV>
            <wp:extent cx="3891915" cy="2444750"/>
            <wp:effectExtent l="0" t="0" r="0" b="0"/>
            <wp:wrapTopAndBottom/>
            <wp:docPr id="6" name="Объект6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suppressAutoHyphens/>
        <w:autoSpaceDN w:val="0"/>
        <w:spacing w:after="120" w:line="240" w:lineRule="auto"/>
        <w:jc w:val="both"/>
        <w:rPr>
          <w:rFonts w:ascii="Calibri" w:eastAsia="SimSun" w:hAnsi="Calibri" w:cs="Tahoma"/>
          <w:kern w:val="3"/>
          <w:sz w:val="24"/>
          <w:szCs w:val="24"/>
        </w:rPr>
      </w:pP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lastRenderedPageBreak/>
        <w:t xml:space="preserve">Уровень </w:t>
      </w:r>
      <w:r w:rsidRPr="00B8399D">
        <w:rPr>
          <w:rFonts w:ascii="Times New Roman" w:eastAsia="SimSun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физического развития</w:t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 xml:space="preserve"> детей определяется в соответствии с возрастными нормами. Высокий уровень в беге с активным движением рук , сохранении равновесия, ловле мяча. Анализ физического развития показал уровень силовой выносливости, в умении выполнять ходьбу, координируя движения рук и ног. Преобладание среднего уровня в достижении интегративных качеств у детей дошкольного возраста: физически развитый, овладевший основными культурно-гигиеническими навыками, способный управлять своим поведением и планировать действия.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физического  развития детей на начало года</w:t>
      </w: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62" distL="114300" distR="114300" simplePos="0" relativeHeight="251665408" behindDoc="0" locked="0" layoutInCell="1" allowOverlap="1" wp14:anchorId="6F83A31C" wp14:editId="28156208">
            <wp:simplePos x="0" y="0"/>
            <wp:positionH relativeFrom="column">
              <wp:posOffset>1330960</wp:posOffset>
            </wp:positionH>
            <wp:positionV relativeFrom="paragraph">
              <wp:posOffset>600710</wp:posOffset>
            </wp:positionV>
            <wp:extent cx="3879850" cy="2505710"/>
            <wp:effectExtent l="0" t="0" r="6350" b="8890"/>
            <wp:wrapTopAndBottom/>
            <wp:docPr id="7" name="Объект7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физического развития детей  на конец года</w:t>
      </w:r>
    </w:p>
    <w:p w:rsidR="00B8399D" w:rsidRPr="00B8399D" w:rsidRDefault="00B8399D" w:rsidP="00B8399D">
      <w:pPr>
        <w:widowControl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62" distL="114300" distR="114300" simplePos="0" relativeHeight="251666432" behindDoc="0" locked="0" layoutInCell="1" allowOverlap="1" wp14:anchorId="4CEED41D" wp14:editId="014C3D6C">
            <wp:simplePos x="0" y="0"/>
            <wp:positionH relativeFrom="column">
              <wp:posOffset>1330960</wp:posOffset>
            </wp:positionH>
            <wp:positionV relativeFrom="paragraph">
              <wp:posOffset>483235</wp:posOffset>
            </wp:positionV>
            <wp:extent cx="3349625" cy="2505710"/>
            <wp:effectExtent l="0" t="0" r="3175" b="8890"/>
            <wp:wrapTopAndBottom/>
            <wp:docPr id="8" name="Объект8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suppressAutoHyphens/>
        <w:autoSpaceDN w:val="0"/>
        <w:spacing w:after="120" w:line="240" w:lineRule="auto"/>
        <w:jc w:val="both"/>
        <w:rPr>
          <w:rFonts w:ascii="Calibri" w:eastAsia="SimSun" w:hAnsi="Calibri" w:cs="Tahoma"/>
          <w:kern w:val="3"/>
          <w:sz w:val="24"/>
          <w:szCs w:val="24"/>
        </w:rPr>
      </w:pP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lastRenderedPageBreak/>
        <w:t xml:space="preserve">В </w:t>
      </w:r>
      <w:r w:rsidRPr="00B8399D">
        <w:rPr>
          <w:rFonts w:ascii="Times New Roman" w:eastAsia="SimSun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социально-коммуникативном развитии </w:t>
      </w: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>для детей с высоким уровнем характерна сформированность ориентации на социальные аспекты. Умеют внимательно слушать и самостоятельно выполнять указания взрослого. Со средним уровнем дети ориентируются в своей работе на образец, слушают указания взрослого. Низкий уровень показывает слабо развитую мелкую моторику рук, путаются в пространственной ориентации.</w:t>
      </w:r>
    </w:p>
    <w:p w:rsidR="00B8399D" w:rsidRPr="00B8399D" w:rsidRDefault="00B8399D" w:rsidP="00B8399D">
      <w:pPr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</w:pPr>
      <w:r w:rsidRPr="00B8399D">
        <w:rPr>
          <w:rFonts w:ascii="Times New Roman" w:eastAsia="SimSun" w:hAnsi="Times New Roman" w:cs="Tahoma"/>
          <w:kern w:val="3"/>
          <w:sz w:val="24"/>
          <w:szCs w:val="24"/>
          <w:lang w:eastAsia="ja-JP" w:bidi="fa-IR"/>
        </w:rPr>
        <w:t>Уровень социально-коммуникативного развития детей  на начало года.</w:t>
      </w: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1165" distL="114300" distR="114300" simplePos="0" relativeHeight="251667456" behindDoc="0" locked="0" layoutInCell="1" allowOverlap="1" wp14:anchorId="0FDA7983" wp14:editId="4B74547B">
            <wp:simplePos x="0" y="0"/>
            <wp:positionH relativeFrom="column">
              <wp:posOffset>1330960</wp:posOffset>
            </wp:positionH>
            <wp:positionV relativeFrom="paragraph">
              <wp:posOffset>612775</wp:posOffset>
            </wp:positionV>
            <wp:extent cx="3861435" cy="2511425"/>
            <wp:effectExtent l="0" t="0" r="5715" b="3175"/>
            <wp:wrapTopAndBottom/>
            <wp:docPr id="9" name="Объект9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  <w:lang w:eastAsia="ja-JP" w:bidi="fa-IR"/>
        </w:rPr>
      </w:pPr>
      <w:r w:rsidRPr="00B8399D">
        <w:rPr>
          <w:rFonts w:ascii="Times New Roman" w:eastAsia="Times New Roman" w:hAnsi="Times New Roman" w:cs="Calibri"/>
          <w:sz w:val="24"/>
          <w:szCs w:val="24"/>
          <w:lang w:eastAsia="ja-JP" w:bidi="fa-IR"/>
        </w:rPr>
        <w:t>Уровень социально-коммуникативного развития детей  на конец года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Calibri" w:eastAsia="Calibri" w:hAnsi="Calibri" w:cs="Times New Roman"/>
          <w:noProof/>
          <w:lang w:eastAsia="ru-RU"/>
        </w:rPr>
        <w:drawing>
          <wp:anchor distT="0" distB="990" distL="114300" distR="114300" simplePos="0" relativeHeight="251668480" behindDoc="0" locked="0" layoutInCell="1" allowOverlap="1" wp14:anchorId="167D56BE" wp14:editId="61756960">
            <wp:simplePos x="0" y="0"/>
            <wp:positionH relativeFrom="column">
              <wp:posOffset>1330960</wp:posOffset>
            </wp:positionH>
            <wp:positionV relativeFrom="paragraph">
              <wp:posOffset>332105</wp:posOffset>
            </wp:positionV>
            <wp:extent cx="3938270" cy="2133600"/>
            <wp:effectExtent l="0" t="0" r="5080" b="0"/>
            <wp:wrapTopAndBottom/>
            <wp:docPr id="10" name="Объект10" descr="Описание: диаграм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lastRenderedPageBreak/>
        <w:t>В МБДОУ ежеквартально  поводится анкетирование  родителей, которое  показывает высокую степень удовлетворенности качеством предоставляемых услуг.</w:t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. Оценка кадрового обеспечения.</w:t>
      </w: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МБДОУ №10,  реализующее ООП ДО </w:t>
      </w:r>
      <w:r w:rsidRPr="00B8399D">
        <w:rPr>
          <w:rFonts w:ascii="Times New Roman" w:eastAsia="Times New Roman" w:hAnsi="Times New Roman" w:cs="Times New Roman"/>
          <w:sz w:val="24"/>
          <w:szCs w:val="24"/>
        </w:rPr>
        <w:t xml:space="preserve">  укомплектован педагогами на 83 процента,  вакансия  музыкальный руководитель. Всего в МБДОУ №10  30  человек. Педагогический коллектив МБДОУ №10  составляет  5 человек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Педагогические работники обладают основными компетенциями: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различных видов детской деятельности;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общении с воспитанниками, родителями и коллегами;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укреплении здоровья воспитанников.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 развитие педагогических работников осуществляется через подготовку, курсы повышения квалификации при АРИПК, курсы   проф переподготовки. </w:t>
      </w:r>
      <w:r w:rsidRPr="00B8399D">
        <w:rPr>
          <w:rFonts w:ascii="Times New Roman" w:eastAsia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210"/>
        <w:gridCol w:w="3155"/>
        <w:gridCol w:w="1477"/>
        <w:gridCol w:w="1729"/>
      </w:tblGrid>
      <w:tr w:rsidR="00B8399D" w:rsidRPr="00B8399D" w:rsidTr="00B8399D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B8399D" w:rsidRPr="00B8399D" w:rsidTr="00B8399D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среднее</w:t>
            </w:r>
          </w:p>
        </w:tc>
      </w:tr>
      <w:tr w:rsidR="00B8399D" w:rsidRPr="00B8399D" w:rsidTr="00B8399D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B8399D" w:rsidRPr="00B8399D" w:rsidTr="00B8399D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</w:tr>
      <w:tr w:rsidR="00B8399D" w:rsidRPr="00B8399D" w:rsidTr="00B8399D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8399D"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</w:tr>
      <w:tr w:rsidR="00B8399D" w:rsidRPr="00B8399D" w:rsidTr="00B8399D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D" w:rsidRPr="00B8399D" w:rsidRDefault="00B8399D" w:rsidP="00B8399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 xml:space="preserve">Педагогический персонал по стажу работы: 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>От 1 до 3 лет – 4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>От  5 до 10 л -  1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>административно – управленческий персонал по стажу работы: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>От 3 до 5 лет – 1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>От  10 до 20 л -  1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lang w:eastAsia="ru-RU"/>
        </w:rPr>
        <w:t>Свыше 20 лет – 1.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  медицинское обслуживание ДОУ осуществляется работниками  ГБУЗ РА ЦРБ Майкопского района. Старшей медицинской сестры в ДОУ  не имеется,  что  негативно сказывается  при ведении  учёта и анализа  общей заболеваемости  воспитанников, анализа простудных заболеваний, составлении  меню – требования на  каждый день, ведения  различной медицинской документации.  Силами   сотрудников детского сада проводятся    следующе профилактические мероприятия: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детей во время утреннего приёма детей;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антропометрические замеры;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заболеваемости  1 раз в месяц, 1 раз в  квартал, 1 раз в год;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ежемесячное подведение итогов  посещаемости детей;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лечебно -  профилактические мероприятия.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b/>
          <w:bCs/>
          <w:smallCaps/>
          <w:snapToGrid w:val="0"/>
          <w:sz w:val="20"/>
          <w:szCs w:val="20"/>
          <w:lang w:eastAsia="ru-RU"/>
        </w:rPr>
        <w:lastRenderedPageBreak/>
        <w:t xml:space="preserve">                                      </w:t>
      </w:r>
    </w:p>
    <w:p w:rsidR="00B8399D" w:rsidRPr="00B8399D" w:rsidRDefault="00B8399D" w:rsidP="00B83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Оценка учебно-методического  обеспечения.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3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ООП ДО МБДОУ №10, с целью ее реализации, с учетом возрастных особенностей детей создана   и постоянно совершенствуется   материально-техническая база.</w:t>
      </w:r>
    </w:p>
    <w:p w:rsidR="00B8399D" w:rsidRPr="00B8399D" w:rsidRDefault="00B8399D" w:rsidP="00B8399D">
      <w:pPr>
        <w:widowControl w:val="0"/>
        <w:autoSpaceDN w:val="0"/>
        <w:adjustRightInd w:val="0"/>
        <w:rPr>
          <w:rFonts w:ascii="Calibri" w:eastAsia="Times New Roman" w:hAnsi="Calibri" w:cs="Calibri"/>
          <w:lang w:eastAsia="ru-RU"/>
        </w:rPr>
      </w:pPr>
      <w:r w:rsidRPr="00B83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реализации  ООП   ДО   в   соответствии  с ФГОС  в МБДОУ  № 10 проделана большая работа  по внедрению ФГОС ДО, но не полностью  реализованы  все  требования стандартов:  выявлены   как  положительные стороны, так и сложности по внедрению  ФГОС  в деятельность  ДОУ.     В  частности  проведён анализ обеспеченности необходимым дидактическим материалом,     издательской продукцией,   оборудованием,  программным     обеспечением  по пяти направлениям ООП ДО.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 обеспеченности: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 коммуникативное развитие»   53%;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 развитие»                           54%;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                                         65%;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                                  52%;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 – эстетическое развитие»   80%.</w:t>
      </w:r>
    </w:p>
    <w:p w:rsidR="00B8399D" w:rsidRPr="00B8399D" w:rsidRDefault="00B8399D" w:rsidP="00B839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Методический кабинет  совмещен с кабинетом заведующей.  </w:t>
      </w:r>
      <w:r w:rsidRPr="00B8399D">
        <w:rPr>
          <w:rFonts w:ascii="Times New Roman" w:eastAsia="Times New Roman" w:hAnsi="Times New Roman" w:cs="Times New Roman"/>
          <w:sz w:val="24"/>
          <w:szCs w:val="24"/>
        </w:rPr>
        <w:t>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В дальнейшем предстоит работа по  укреплению  и совершенствованию материально – технической базы МБДОУ, для реализации требований стандартов.  </w:t>
      </w:r>
    </w:p>
    <w:p w:rsidR="00B8399D" w:rsidRPr="00B8399D" w:rsidRDefault="00B8399D" w:rsidP="00B8399D">
      <w:pPr>
        <w:widowControl w:val="0"/>
        <w:autoSpaceDN w:val="0"/>
        <w:adjustRightInd w:val="0"/>
        <w:spacing w:after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Здания  детского сада типовые,   отопление, водоснабжение, канализация децентрализованные, сантехническое оборудование в удовлетворительном состоянии. Здания  оборудованы  приборами учета электрической энергии.    Тепловой режим в ДОУ соблюдается.  Наполняемость  воспитанников  соответствует нормативу согласно Санитарно-эпидемиологическим требованиям к устройству, содержанию и организации режима работы в дошкольных организациях (СанПиН 2.4.1.3049-13 от 15.05.2013г.)   Учреждение обеспечено необходимыми помещениями в соответствии с санитарными требованиями; необходимой мебели для данного числа воспитанников. Дети обеспечены  индивидуальными постельными принадлежностями, полотенцами и  предметами  личной гигиены. В состав каждой групповой ячейки входят раздевальная, групповая,  спальня, буфетная и туалетная комнаты.        К   сожалению   в  ДОУ не имеется  музыкального и спортивного зала,   поэтому все  имеющиеся помещения и площади максимально используются  в  педагогическом процессе.</w:t>
      </w:r>
    </w:p>
    <w:p w:rsidR="00B8399D" w:rsidRPr="00B8399D" w:rsidRDefault="00B8399D" w:rsidP="00B8399D">
      <w:pPr>
        <w:widowControl w:val="0"/>
        <w:autoSpaceDN w:val="0"/>
        <w:adjustRightInd w:val="0"/>
        <w:spacing w:after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безопасной работы детский сад оснащен тревожной кнопкой с выходом на пульт 01, установлена АПС, камеры видеонаблюдения.</w:t>
      </w:r>
    </w:p>
    <w:p w:rsidR="00B8399D" w:rsidRPr="00B8399D" w:rsidRDefault="00B8399D" w:rsidP="00B8399D">
      <w:pPr>
        <w:widowControl w:val="0"/>
        <w:autoSpaceDN w:val="0"/>
        <w:adjustRightInd w:val="0"/>
        <w:spacing w:after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  ДОУ  ограждена металлическим забором.  Площадь озеленения  составляет 65%  от общей площади ДОУ. Наличие прогулочных площадок обеспечивает  физическую активность и разнообразную игровую деятельность воспитанников на прогулке. Содержание растительности  участка обеспечивает  условия для формирования  у детей элементов экологической  культуры, грамотного поведения в природе, понятия о её уникальности. Природная среда территории  детского сада предполагает возможность 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 всех основных  видов детской активности.</w:t>
      </w:r>
    </w:p>
    <w:p w:rsidR="00B8399D" w:rsidRPr="00B8399D" w:rsidRDefault="00B8399D" w:rsidP="00B8399D">
      <w:pPr>
        <w:keepNext/>
        <w:widowControl w:val="0"/>
        <w:autoSpaceDN w:val="0"/>
        <w:adjustRightInd w:val="0"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8399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</w:t>
      </w:r>
      <w:r w:rsidRPr="00B839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Предметно-развивающая среда групп ежегодно пополняется новым игровым оборудованием. Размещение пособий, игрушек в доступном месте в соответствии с ростом детей, пополнение групп новым материалом, соблюдение принципов построения развивающей среды:    полифункциональности,    вариативности,   трансформируемости, - все это способствует реализации общеобразовательной программы, ФГОС. 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Условия безопасности  выполняются  в  соответствии  с  локальными                         нормативно – правовыми документами: приказами, инструкциями, положениями.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 с требованиями действующего законодательства   по охране труда с сотрудниками  систематически проводятся разного вида инструктажи: вводный, первичный,   повторный, что позволяет персоналу владеть знаниями по охране труда и технике безопасности, ППБ, действиями в ЧС.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воспитанниками детского сада проводятся беседы  по ОБЖ,  игры по охране здоровья  и безопасности, направленные на воспитание  у детей сознательного отношения к своему здоровью и жизни.</w:t>
      </w: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. Оценка материально-технической базы.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В МБДОУ №10  сформирована материально-техническая база для реализации образовательных программ, жизнеобеспечения и развития детей, оборудованы помещения: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групповые помещения – 4;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кабинет заведующего    совмещен с методическим кабинетом– 1;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пищеблок – 3;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− прачечная – 3;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8399D" w:rsidRPr="00B8399D" w:rsidRDefault="00B8399D" w:rsidP="00B8399D">
      <w:pPr>
        <w:widowControl w:val="0"/>
        <w:autoSpaceDN w:val="0"/>
        <w:adjustRightInd w:val="0"/>
        <w:spacing w:after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Здания  детского сада типовые,   отопление, водоснабжение, канализация децентрализованные, сантехническое оборудование в удовлетворительном состоянии. Здания  оборудованы  приборами учета электрической энергии.    Тепловой режим в       МБДОУ соблюдается.  Наполняемость  воспитанников  соответствует нормативу согласно Санитарно-эпидемиологическим требованиям к устройству, содержанию и организации режима работы в дошкольных организациях (СанПиН 2.4.1.3049-13 от 15.05.2013г.)   Учреждение обеспечено необходимыми помещениями в соответствии с санитарными требованиями; необходимой мебели для данного числа воспитанников. Дети обеспечены  индивидуальными постельными принадлежностями, полотенцами и  предметами  личной гигиены. В состав каждой групповой ячейки входят раздевальная, групповая,  спальня, буфетная и туалетная комнаты.   К   сожалению,   в  МБДОУ №10 не имеется  музыкального и спортивного зала,   поэтому все  имеющиеся помещения и площади максимально используются  в  педагогическом процессе.</w:t>
      </w:r>
    </w:p>
    <w:p w:rsidR="00B8399D" w:rsidRPr="00B8399D" w:rsidRDefault="00B8399D" w:rsidP="00B8399D">
      <w:pPr>
        <w:widowControl w:val="0"/>
        <w:autoSpaceDN w:val="0"/>
        <w:adjustRightInd w:val="0"/>
        <w:spacing w:after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безопасной работы детский сад оснащен тревожной кнопкой с выходом на пульт 01, установлена АПС, камеры видеонаблюдения.</w:t>
      </w:r>
    </w:p>
    <w:p w:rsidR="00B8399D" w:rsidRPr="00B8399D" w:rsidRDefault="00B8399D" w:rsidP="00B8399D">
      <w:pPr>
        <w:widowControl w:val="0"/>
        <w:autoSpaceDN w:val="0"/>
        <w:adjustRightInd w:val="0"/>
        <w:spacing w:after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  ДОУ  ограждена металлическим забором.  Площадь озеленения  составляет 65%  от общей площади МБДОУ. Наличие прогулочных площадок обеспечивает  физическую активность и разнообразную игровую деятельность воспитанников на </w:t>
      </w: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прогулке. Содержание растительности  участка обеспечивает  условия для формирования  у детей элементов экологической  культуры, грамотного поведения в природе, понятия о её уникальности. Природная среда территории  детского сада предполагает возможность проявления всех основных  видов детской активности.</w:t>
      </w:r>
    </w:p>
    <w:p w:rsidR="00B8399D" w:rsidRPr="00B8399D" w:rsidRDefault="00B8399D" w:rsidP="00B8399D">
      <w:pPr>
        <w:keepNext/>
        <w:widowControl w:val="0"/>
        <w:autoSpaceDN w:val="0"/>
        <w:adjustRightInd w:val="0"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8399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</w:t>
      </w:r>
      <w:r w:rsidRPr="00B839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Предметно-развивающая среда групп ежегодно пополняется новым игровым оборудованием. Размещение пособий, игрушек в доступном месте в соответствии с ростом детей, пополнение групп новым материалом, соблюдение принципов построения развивающей среды:    полифункциональности,    вариативности,   трансформируемости, - все это способствует реализации общеобразовательной программы, ФГОС. 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Условия безопасности  выполняются  в  соответствии  с  локальными                         нормативно – правовыми документами: приказами, инструкциями, положениями.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 с требованиями действующего законодательства   по охране труда с сотрудниками  систематически проводятся разного вида инструктажи: вводный, первичный,   повторный, что позволяет персоналу владеть знаниями по охране труда и технике безопасности, ППБ, действиями в ЧС.</w:t>
      </w:r>
    </w:p>
    <w:p w:rsidR="00B8399D" w:rsidRPr="00B8399D" w:rsidRDefault="00B8399D" w:rsidP="00B839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воспитанниками детского сада проводятся беседы  по ОБЖ,  игры по охране здоровья  и безопасности, направленные на воспитание  у детей сознательного отношения к своему здоровью и жизни.</w:t>
      </w:r>
    </w:p>
    <w:p w:rsidR="00B8399D" w:rsidRPr="00B8399D" w:rsidRDefault="00B8399D" w:rsidP="00B83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состояние МБДОУ №10 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9D" w:rsidRPr="00B8399D" w:rsidRDefault="00B8399D" w:rsidP="00B8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99D">
        <w:rPr>
          <w:rFonts w:ascii="Times New Roman" w:eastAsia="Times New Roman" w:hAnsi="Times New Roman" w:cs="Times New Roman"/>
          <w:sz w:val="24"/>
          <w:szCs w:val="24"/>
        </w:rPr>
        <w:t>Данные приведены по состоянию на 29.12.2018.</w:t>
      </w: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3836"/>
        <w:gridCol w:w="1893"/>
        <w:gridCol w:w="3809"/>
      </w:tblGrid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 формулировки в отчете</w:t>
            </w:r>
          </w:p>
        </w:tc>
      </w:tr>
      <w:tr w:rsidR="00B8399D" w:rsidRPr="00B8399D" w:rsidTr="00B8399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 программе дошкольного образования, в том числе обучающиеся:</w:t>
            </w:r>
          </w:p>
          <w:p w:rsidR="00B8399D" w:rsidRPr="00B8399D" w:rsidRDefault="00B8399D" w:rsidP="00B8399D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полного дня, кратковременного пребывания, семейных группах;</w:t>
            </w:r>
          </w:p>
          <w:p w:rsidR="00B8399D" w:rsidRPr="00B8399D" w:rsidRDefault="00B8399D" w:rsidP="00B8399D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– 90 человек, в том числе: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 группах полного дня – 90;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 группах кратковременного пребывания – 0»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 в возрасте до трех лет – 20 человек, от трех до восьми лет – 70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  <w:p w:rsidR="00B8399D" w:rsidRPr="00B8399D" w:rsidRDefault="00B8399D" w:rsidP="00B8399D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8–12-часового пребывания;</w:t>
            </w:r>
          </w:p>
          <w:p w:rsidR="00B8399D" w:rsidRPr="00B8399D" w:rsidRDefault="00B8399D" w:rsidP="00B8399D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пребывания;</w:t>
            </w:r>
          </w:p>
          <w:p w:rsidR="00B8399D" w:rsidRPr="00B8399D" w:rsidRDefault="00B8399D" w:rsidP="00B8399D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воспитанников в группах: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8 - 12-часового пребывания – 90 (100%);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− 12–14-часового пребывания – 0 (0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круглосуточного пребывания – 0(0%)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 численности воспитанников, которые получают услуги по:</w:t>
            </w:r>
          </w:p>
          <w:p w:rsidR="00B8399D" w:rsidRPr="00B8399D" w:rsidRDefault="00B8399D" w:rsidP="00B8399D">
            <w:pPr>
              <w:numPr>
                <w:ilvl w:val="0"/>
                <w:numId w:val="6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недостатков физического, психического развития;</w:t>
            </w:r>
          </w:p>
          <w:p w:rsidR="00B8399D" w:rsidRPr="00B8399D" w:rsidRDefault="00B8399D" w:rsidP="00B8399D">
            <w:pPr>
              <w:numPr>
                <w:ilvl w:val="0"/>
                <w:numId w:val="6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образовательной программе дошкольного образования;</w:t>
            </w:r>
          </w:p>
          <w:p w:rsidR="00B8399D" w:rsidRPr="00B8399D" w:rsidRDefault="00B8399D" w:rsidP="00B8399D">
            <w:pPr>
              <w:numPr>
                <w:ilvl w:val="0"/>
                <w:numId w:val="6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присмотру и уходу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Численность воспитанников с ограниченными возможностями здоровья в общей численности воспитанников, получающих услуги: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по коррекции недостатков в физическом и (или) психическом развитии –0;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по освоению образовательной 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программы дошкольного образования – 0 человек (0%);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по присмотру и уходу – 0(0%)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показатель пропущенных дней – 30  дней в год на одного ребенка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  <w:p w:rsidR="00B8399D" w:rsidRPr="00B8399D" w:rsidRDefault="00B8399D" w:rsidP="00B8399D">
            <w:pPr>
              <w:numPr>
                <w:ilvl w:val="0"/>
                <w:numId w:val="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образованием;</w:t>
            </w:r>
          </w:p>
          <w:p w:rsidR="00B8399D" w:rsidRPr="00B8399D" w:rsidRDefault="00B8399D" w:rsidP="00B8399D">
            <w:pPr>
              <w:numPr>
                <w:ilvl w:val="0"/>
                <w:numId w:val="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 образованием;</w:t>
            </w:r>
          </w:p>
          <w:p w:rsidR="00B8399D" w:rsidRPr="00B8399D" w:rsidRDefault="00B8399D" w:rsidP="00B8399D">
            <w:pPr>
              <w:numPr>
                <w:ilvl w:val="0"/>
                <w:numId w:val="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образованием;</w:t>
            </w:r>
          </w:p>
          <w:p w:rsidR="00B8399D" w:rsidRPr="00B8399D" w:rsidRDefault="00B8399D" w:rsidP="00B8399D">
            <w:pPr>
              <w:numPr>
                <w:ilvl w:val="0"/>
                <w:numId w:val="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педагогическим образованием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численность педагогических работников – 5 человек, в том числе имеющих: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высшее образование – 1 ( 20%);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высшее образование педагогической направленности – 1 (20%);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среднее профессиональное образование – 0 (%);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среднее профессиональное образование педагогической направленности – 3 (60%)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педработников с квалификационной категорией от общей численности таких работников, в том числе:</w:t>
            </w:r>
          </w:p>
          <w:p w:rsidR="00B8399D" w:rsidRPr="00B8399D" w:rsidRDefault="00B8399D" w:rsidP="00B8399D">
            <w:pPr>
              <w:numPr>
                <w:ilvl w:val="0"/>
                <w:numId w:val="10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высшей;</w:t>
            </w:r>
          </w:p>
          <w:p w:rsidR="00B8399D" w:rsidRPr="00B8399D" w:rsidRDefault="00B8399D" w:rsidP="00B8399D">
            <w:pPr>
              <w:numPr>
                <w:ilvl w:val="0"/>
                <w:numId w:val="10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первой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категория: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 общей численности педагогических работников – 0 человека (0%);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высшая категория – 0 (0%);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первая категория –  (0%)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педработников от общей численности таких работников с педагогическим стажем работы:</w:t>
            </w:r>
          </w:p>
          <w:p w:rsidR="00B8399D" w:rsidRPr="00B8399D" w:rsidRDefault="00B8399D" w:rsidP="00B8399D">
            <w:pPr>
              <w:numPr>
                <w:ilvl w:val="0"/>
                <w:numId w:val="12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лет;</w:t>
            </w:r>
          </w:p>
          <w:p w:rsidR="00B8399D" w:rsidRPr="00B8399D" w:rsidRDefault="00B8399D" w:rsidP="00B8399D">
            <w:pPr>
              <w:numPr>
                <w:ilvl w:val="0"/>
                <w:numId w:val="12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Численность педагогических работников, педагогический стаж работы которых составляет: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до 5 лет – 4 человека(80%);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-от 5 лет-   1 человек  (20%)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больше 30 лет – 0 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  <w:p w:rsidR="00B8399D" w:rsidRPr="00B8399D" w:rsidRDefault="00B8399D" w:rsidP="00B8399D">
            <w:pPr>
              <w:numPr>
                <w:ilvl w:val="0"/>
                <w:numId w:val="1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лет;</w:t>
            </w:r>
          </w:p>
          <w:p w:rsidR="00B8399D" w:rsidRPr="00B8399D" w:rsidRDefault="00B8399D" w:rsidP="00B8399D">
            <w:pPr>
              <w:numPr>
                <w:ilvl w:val="0"/>
                <w:numId w:val="1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Численность педагогических работников в возрасте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 30 лет – 2человека  (40%)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30 лет- 3человека(60%)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от 55 лет – 0.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Численность педагогических и административно-хозяйственных работников, прошедших за последние 5 лет повышение квалификации, – 4 человек (66,6%)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ФГОС, от общей численности таких работников – 4человека (66,6%)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 – 5 человек/90 человек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  <w:p w:rsidR="00B8399D" w:rsidRPr="00B8399D" w:rsidRDefault="00B8399D" w:rsidP="00B8399D">
            <w:pPr>
              <w:numPr>
                <w:ilvl w:val="0"/>
                <w:numId w:val="16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руководителя;</w:t>
            </w:r>
          </w:p>
          <w:p w:rsidR="00B8399D" w:rsidRPr="00B8399D" w:rsidRDefault="00B8399D" w:rsidP="00B8399D">
            <w:pPr>
              <w:numPr>
                <w:ilvl w:val="0"/>
                <w:numId w:val="16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образовательной организации есть педагогические работники: педагог-психолог. 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музыкальный руководитель –нет.</w:t>
            </w:r>
          </w:p>
        </w:tc>
      </w:tr>
      <w:tr w:rsidR="00B8399D" w:rsidRPr="00B8399D" w:rsidTr="00B8399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 – 2,43 кв. м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 – 0 кв. м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399D" w:rsidRPr="00B8399D" w:rsidTr="00B83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  <w:p w:rsidR="00B8399D" w:rsidRPr="00B8399D" w:rsidRDefault="00B8399D" w:rsidP="00B8399D">
            <w:pPr>
              <w:numPr>
                <w:ilvl w:val="0"/>
                <w:numId w:val="1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зала;</w:t>
            </w:r>
          </w:p>
          <w:p w:rsidR="00B8399D" w:rsidRPr="00B8399D" w:rsidRDefault="00B8399D" w:rsidP="00B8399D">
            <w:pPr>
              <w:numPr>
                <w:ilvl w:val="0"/>
                <w:numId w:val="1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зала;</w:t>
            </w:r>
          </w:p>
          <w:p w:rsidR="00B8399D" w:rsidRPr="00B8399D" w:rsidRDefault="00B8399D" w:rsidP="00B8399D">
            <w:pPr>
              <w:numPr>
                <w:ilvl w:val="0"/>
                <w:numId w:val="18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обеспечить потребность </w:t>
            </w: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в физической активности и игровой деятельности на улице</w:t>
            </w:r>
          </w:p>
          <w:p w:rsidR="00B8399D" w:rsidRPr="00B8399D" w:rsidRDefault="00B8399D" w:rsidP="00B8399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дошкольной образовательной организации   имеются  прогулочные площадки, которые оснащены оборудованием, чтобы    обеспечить потребность воспитанников в физической активности и игровой </w:t>
            </w: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деятельности на улице.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Физкультурного зала –нет,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Музыкального зала-нет.»</w:t>
            </w:r>
          </w:p>
          <w:p w:rsidR="00B8399D" w:rsidRPr="00B8399D" w:rsidRDefault="00B8399D" w:rsidP="00B8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8399D" w:rsidRPr="00B8399D" w:rsidRDefault="00B8399D" w:rsidP="00B8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9D" w:rsidRPr="00B8399D" w:rsidRDefault="00B8399D" w:rsidP="00B8399D">
      <w:pPr>
        <w:rPr>
          <w:rFonts w:ascii="Times New Roman" w:eastAsia="Calibri" w:hAnsi="Times New Roman" w:cs="Times New Roman"/>
          <w:sz w:val="24"/>
          <w:szCs w:val="24"/>
        </w:rPr>
      </w:pPr>
    </w:p>
    <w:p w:rsidR="00B8399D" w:rsidRPr="00B8399D" w:rsidRDefault="00B8399D" w:rsidP="00B8399D">
      <w:pPr>
        <w:rPr>
          <w:rFonts w:ascii="Times New Roman" w:eastAsia="Calibri" w:hAnsi="Times New Roman" w:cs="Times New Roman"/>
          <w:sz w:val="24"/>
          <w:szCs w:val="24"/>
        </w:rPr>
      </w:pPr>
    </w:p>
    <w:p w:rsidR="00B8399D" w:rsidRPr="00B8399D" w:rsidRDefault="00B8399D" w:rsidP="00B8399D">
      <w:pPr>
        <w:rPr>
          <w:rFonts w:ascii="Times New Roman" w:eastAsia="Calibri" w:hAnsi="Times New Roman" w:cs="Times New Roman"/>
          <w:sz w:val="24"/>
          <w:szCs w:val="24"/>
        </w:rPr>
      </w:pPr>
    </w:p>
    <w:p w:rsidR="00B8399D" w:rsidRPr="00B8399D" w:rsidRDefault="00B8399D" w:rsidP="00B8399D">
      <w:pPr>
        <w:rPr>
          <w:rFonts w:ascii="Calibri" w:eastAsia="Calibri" w:hAnsi="Calibri" w:cs="Times New Roman"/>
        </w:rPr>
      </w:pPr>
    </w:p>
    <w:p w:rsidR="00C842DE" w:rsidRDefault="00C842DE">
      <w:bookmarkStart w:id="0" w:name="_GoBack"/>
      <w:bookmarkEnd w:id="0"/>
    </w:p>
    <w:sectPr w:rsidR="00C8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23C"/>
    <w:multiLevelType w:val="multilevel"/>
    <w:tmpl w:val="62F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7178D"/>
    <w:multiLevelType w:val="multilevel"/>
    <w:tmpl w:val="6C6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75281"/>
    <w:multiLevelType w:val="multilevel"/>
    <w:tmpl w:val="C15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F6142"/>
    <w:multiLevelType w:val="multilevel"/>
    <w:tmpl w:val="ED7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90222"/>
    <w:multiLevelType w:val="multilevel"/>
    <w:tmpl w:val="3514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E4652"/>
    <w:multiLevelType w:val="multilevel"/>
    <w:tmpl w:val="DF5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B1824"/>
    <w:multiLevelType w:val="multilevel"/>
    <w:tmpl w:val="C0F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83D"/>
    <w:multiLevelType w:val="multilevel"/>
    <w:tmpl w:val="FE3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E692D"/>
    <w:multiLevelType w:val="multilevel"/>
    <w:tmpl w:val="60A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9D"/>
    <w:rsid w:val="00B8399D"/>
    <w:rsid w:val="00C8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99D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399D"/>
  </w:style>
  <w:style w:type="character" w:styleId="a3">
    <w:name w:val="Strong"/>
    <w:basedOn w:val="a0"/>
    <w:uiPriority w:val="22"/>
    <w:qFormat/>
    <w:rsid w:val="00B8399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B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8399D"/>
    <w:pPr>
      <w:widowControl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8399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9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99D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B8399D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B839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8399D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b">
    <w:name w:val="Table Grid"/>
    <w:basedOn w:val="a1"/>
    <w:uiPriority w:val="59"/>
    <w:rsid w:val="00B8399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839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99D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399D"/>
  </w:style>
  <w:style w:type="character" w:styleId="a3">
    <w:name w:val="Strong"/>
    <w:basedOn w:val="a0"/>
    <w:uiPriority w:val="22"/>
    <w:qFormat/>
    <w:rsid w:val="00B8399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B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8399D"/>
    <w:pPr>
      <w:widowControl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8399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9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99D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B8399D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B839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8399D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b">
    <w:name w:val="Table Grid"/>
    <w:basedOn w:val="a1"/>
    <w:uiPriority w:val="59"/>
    <w:rsid w:val="00B8399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839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0.bin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207631250961E-3"/>
          <c:y val="1.9833448947283994E-2"/>
          <c:w val="0.71005014242985465"/>
          <c:h val="0.94028049902613375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0.49</c:v>
              </c:pt>
              <c:pt idx="1">
                <c:v>0.52</c:v>
              </c:pt>
              <c:pt idx="2">
                <c:v>0.59</c:v>
              </c:pt>
              <c:pt idx="3">
                <c:v>0.71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0.31</c:v>
              </c:pt>
              <c:pt idx="1">
                <c:v>0.39</c:v>
              </c:pt>
              <c:pt idx="2">
                <c:v>0.3</c:v>
              </c:pt>
              <c:pt idx="3">
                <c:v>0.2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0.1</c:v>
              </c:pt>
              <c:pt idx="1">
                <c:v>0.09</c:v>
              </c:pt>
              <c:pt idx="2">
                <c:v>0.11</c:v>
              </c:pt>
              <c:pt idx="3">
                <c:v>0.09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411776"/>
        <c:axId val="158410240"/>
      </c:barChart>
      <c:valAx>
        <c:axId val="158410240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800" b="0"/>
            </a:pPr>
            <a:endParaRPr lang="ru-RU"/>
          </a:p>
        </c:txPr>
        <c:crossAx val="158411776"/>
        <c:crosses val="autoZero"/>
        <c:crossBetween val="between"/>
      </c:valAx>
      <c:catAx>
        <c:axId val="158411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800" b="0"/>
            </a:pPr>
            <a:endParaRPr lang="ru-RU"/>
          </a:p>
        </c:txPr>
        <c:crossAx val="158410240"/>
        <c:crosses val="autoZero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8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0.52</c:v>
              </c:pt>
              <c:pt idx="1">
                <c:v>0.54</c:v>
              </c:pt>
              <c:pt idx="2">
                <c:v>0.63</c:v>
              </c:pt>
              <c:pt idx="3">
                <c:v>0.78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0.39</c:v>
              </c:pt>
              <c:pt idx="1">
                <c:v>0.42</c:v>
              </c:pt>
              <c:pt idx="2">
                <c:v>0.33</c:v>
              </c:pt>
              <c:pt idx="3">
                <c:v>0.21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0.09</c:v>
              </c:pt>
              <c:pt idx="1">
                <c:v>0.04</c:v>
              </c:pt>
              <c:pt idx="2">
                <c:v>0.04</c:v>
              </c:pt>
              <c:pt idx="3">
                <c:v>0.01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69952"/>
        <c:axId val="159468160"/>
      </c:barChart>
      <c:valAx>
        <c:axId val="159468160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469952"/>
        <c:crosses val="autoZero"/>
        <c:crossBetween val="between"/>
      </c:valAx>
      <c:catAx>
        <c:axId val="15946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468160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0.52</c:v>
              </c:pt>
              <c:pt idx="1">
                <c:v>0.54</c:v>
              </c:pt>
              <c:pt idx="2">
                <c:v>0.63</c:v>
              </c:pt>
              <c:pt idx="3">
                <c:v>0.78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0.39</c:v>
              </c:pt>
              <c:pt idx="1">
                <c:v>0.42</c:v>
              </c:pt>
              <c:pt idx="2">
                <c:v>0.33</c:v>
              </c:pt>
              <c:pt idx="3">
                <c:v>0.21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0.09</c:v>
              </c:pt>
              <c:pt idx="1">
                <c:v>0.04</c:v>
              </c:pt>
              <c:pt idx="2">
                <c:v>0.04</c:v>
              </c:pt>
              <c:pt idx="3">
                <c:v>0.01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452352"/>
        <c:axId val="158450816"/>
      </c:barChart>
      <c:valAx>
        <c:axId val="158450816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8452352"/>
        <c:crosses val="autoZero"/>
        <c:crossBetween val="between"/>
      </c:valAx>
      <c:catAx>
        <c:axId val="158452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8450816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0.32</c:v>
              </c:pt>
              <c:pt idx="1">
                <c:v>0.34</c:v>
              </c:pt>
              <c:pt idx="2">
                <c:v>0.51</c:v>
              </c:pt>
              <c:pt idx="3">
                <c:v>0.59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0.55000000000000004</c:v>
              </c:pt>
              <c:pt idx="1">
                <c:v>0.55000000000000004</c:v>
              </c:pt>
              <c:pt idx="2">
                <c:v>0.43</c:v>
              </c:pt>
              <c:pt idx="3">
                <c:v>0.35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0.13</c:v>
              </c:pt>
              <c:pt idx="1">
                <c:v>0.11</c:v>
              </c:pt>
              <c:pt idx="2">
                <c:v>0.06</c:v>
              </c:pt>
              <c:pt idx="3">
                <c:v>0.06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09760"/>
        <c:axId val="157907968"/>
      </c:barChart>
      <c:valAx>
        <c:axId val="157907968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7909760"/>
        <c:crosses val="autoZero"/>
        <c:crossBetween val="between"/>
      </c:valAx>
      <c:catAx>
        <c:axId val="157909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7907968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0.34</c:v>
              </c:pt>
              <c:pt idx="1">
                <c:v>0.36</c:v>
              </c:pt>
              <c:pt idx="2">
                <c:v>0.53</c:v>
              </c:pt>
              <c:pt idx="3">
                <c:v>0.61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0.56999999999999995</c:v>
              </c:pt>
              <c:pt idx="1">
                <c:v>0.56999999999999995</c:v>
              </c:pt>
              <c:pt idx="2">
                <c:v>0.45</c:v>
              </c:pt>
              <c:pt idx="3">
                <c:v>0.37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0.09</c:v>
              </c:pt>
              <c:pt idx="1">
                <c:v>7.0000000000000007E-2</c:v>
              </c:pt>
              <c:pt idx="2">
                <c:v>0.02</c:v>
              </c:pt>
              <c:pt idx="3">
                <c:v>0.02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28832"/>
        <c:axId val="157927296"/>
      </c:barChart>
      <c:valAx>
        <c:axId val="157927296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7928832"/>
        <c:crosses val="autoZero"/>
        <c:crossBetween val="between"/>
      </c:valAx>
      <c:catAx>
        <c:axId val="157928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7927296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0.42</c:v>
              </c:pt>
              <c:pt idx="1">
                <c:v>0.34</c:v>
              </c:pt>
              <c:pt idx="2">
                <c:v>0.49</c:v>
              </c:pt>
              <c:pt idx="3">
                <c:v>0.56999999999999995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0.5</c:v>
              </c:pt>
              <c:pt idx="1">
                <c:v>0.47</c:v>
              </c:pt>
              <c:pt idx="2">
                <c:v>0.43</c:v>
              </c:pt>
              <c:pt idx="3">
                <c:v>0.33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0.08</c:v>
              </c:pt>
              <c:pt idx="1">
                <c:v>0.19</c:v>
              </c:pt>
              <c:pt idx="2">
                <c:v>0.08</c:v>
              </c:pt>
              <c:pt idx="3">
                <c:v>0.1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963968"/>
        <c:axId val="158962432"/>
      </c:barChart>
      <c:valAx>
        <c:axId val="158962432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8963968"/>
        <c:crosses val="autoZero"/>
        <c:crossBetween val="between"/>
      </c:valAx>
      <c:catAx>
        <c:axId val="158963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8962432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0.46</c:v>
              </c:pt>
              <c:pt idx="1">
                <c:v>0.47</c:v>
              </c:pt>
              <c:pt idx="2">
                <c:v>0.53</c:v>
              </c:pt>
              <c:pt idx="3">
                <c:v>0.56999999999999995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0.5</c:v>
              </c:pt>
              <c:pt idx="1">
                <c:v>0.49</c:v>
              </c:pt>
              <c:pt idx="2">
                <c:v>0.43</c:v>
              </c:pt>
              <c:pt idx="3">
                <c:v>0.33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0.06</c:v>
              </c:pt>
              <c:pt idx="1">
                <c:v>0.05</c:v>
              </c:pt>
              <c:pt idx="2">
                <c:v>0.03</c:v>
              </c:pt>
              <c:pt idx="3">
                <c:v>0.1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208576"/>
        <c:axId val="159202688"/>
      </c:barChart>
      <c:valAx>
        <c:axId val="159202688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208576"/>
        <c:crosses val="autoZero"/>
        <c:crossBetween val="between"/>
      </c:valAx>
      <c:catAx>
        <c:axId val="15920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202688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96675850409355E-2"/>
          <c:y val="3.8713606274853693E-2"/>
          <c:w val="0.66279283085143414"/>
          <c:h val="0.65907612766501633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</c:v>
              </c:pt>
              <c:pt idx="1">
                <c:v>0.4</c:v>
              </c:pt>
              <c:pt idx="2">
                <c:v>0.49</c:v>
              </c:pt>
              <c:pt idx="3">
                <c:v>0.55000000000000004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0.47</c:v>
              </c:pt>
              <c:pt idx="1">
                <c:v>0.49</c:v>
              </c:pt>
              <c:pt idx="2">
                <c:v>0.41</c:v>
              </c:pt>
              <c:pt idx="3">
                <c:v>0.31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0.11</c:v>
              </c:pt>
              <c:pt idx="1">
                <c:v>0.11</c:v>
              </c:pt>
              <c:pt idx="2">
                <c:v>0.11</c:v>
              </c:pt>
              <c:pt idx="3">
                <c:v>0.05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994432"/>
        <c:axId val="158992640"/>
      </c:barChart>
      <c:valAx>
        <c:axId val="158992640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8994432"/>
        <c:crosses val="autoZero"/>
        <c:crossBetween val="between"/>
      </c:valAx>
      <c:catAx>
        <c:axId val="158994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8992640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</c:v>
              </c:pt>
              <c:pt idx="1">
                <c:v>0.4</c:v>
              </c:pt>
              <c:pt idx="2">
                <c:v>0.49</c:v>
              </c:pt>
              <c:pt idx="3">
                <c:v>0.55000000000000004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0.47</c:v>
              </c:pt>
              <c:pt idx="1">
                <c:v>0.49</c:v>
              </c:pt>
              <c:pt idx="2">
                <c:v>0.41</c:v>
              </c:pt>
              <c:pt idx="3">
                <c:v>0.31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0.11</c:v>
              </c:pt>
              <c:pt idx="1">
                <c:v>0.11</c:v>
              </c:pt>
              <c:pt idx="2">
                <c:v>0.11</c:v>
              </c:pt>
              <c:pt idx="3">
                <c:v>0.05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46272"/>
        <c:axId val="159044736"/>
      </c:barChart>
      <c:valAx>
        <c:axId val="159044736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046272"/>
        <c:crosses val="autoZero"/>
        <c:crossBetween val="between"/>
      </c:valAx>
      <c:catAx>
        <c:axId val="159046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044736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6.1976704100123762E-3"/>
          <c:y val="1.9833143319872567E-2"/>
          <c:w val="0.71005029431939881"/>
          <c:h val="0.94028016457347441"/>
        </c:manualLayout>
      </c:layout>
      <c:bar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0.49</c:v>
              </c:pt>
              <c:pt idx="1">
                <c:v>0.52</c:v>
              </c:pt>
              <c:pt idx="2">
                <c:v>0.59</c:v>
              </c:pt>
              <c:pt idx="3">
                <c:v>0.71</c:v>
              </c:pt>
            </c:numLit>
          </c:val>
        </c:ser>
        <c:ser>
          <c:idx val="1"/>
          <c:order val="1"/>
          <c:tx>
            <c:v>Средний</c:v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0.31</c:v>
              </c:pt>
              <c:pt idx="1">
                <c:v>0.39</c:v>
              </c:pt>
              <c:pt idx="2">
                <c:v>0.3</c:v>
              </c:pt>
              <c:pt idx="3">
                <c:v>0.2</c:v>
              </c:pt>
            </c:numLit>
          </c:val>
        </c:ser>
        <c:ser>
          <c:idx val="2"/>
          <c:order val="2"/>
          <c:tx>
            <c:v>Низкий</c:v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4"/>
              <c:pt idx="0">
                <c:v>I младшая гр</c:v>
              </c:pt>
              <c:pt idx="1">
                <c:v>II младшая гр</c:v>
              </c:pt>
              <c:pt idx="2">
                <c:v>Средняя гр</c:v>
              </c:pt>
              <c:pt idx="3">
                <c:v>Старше-подготовит. гр</c:v>
              </c:pt>
            </c:strLit>
          </c:cat>
          <c:val>
            <c:numLit>
              <c:formatCode>General</c:formatCode>
              <c:ptCount val="4"/>
              <c:pt idx="0">
                <c:v>0.1</c:v>
              </c:pt>
              <c:pt idx="1">
                <c:v>0.09</c:v>
              </c:pt>
              <c:pt idx="2">
                <c:v>0.11</c:v>
              </c:pt>
              <c:pt idx="3">
                <c:v>0.09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286784"/>
        <c:axId val="159285248"/>
      </c:barChart>
      <c:valAx>
        <c:axId val="159285248"/>
        <c:scaling>
          <c:orientation val="minMax"/>
        </c:scaling>
        <c:delete val="0"/>
        <c:axPos val="l"/>
        <c:majorGridlines>
          <c:spPr>
            <a:ln w="9528">
              <a:solidFill>
                <a:srgbClr val="B3B3B3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286784"/>
        <c:crosses val="autoZero"/>
        <c:crossBetween val="between"/>
      </c:valAx>
      <c:catAx>
        <c:axId val="159286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B3B3B3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59285248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8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5769</Words>
  <Characters>32889</Characters>
  <Application>Microsoft Office Word</Application>
  <DocSecurity>0</DocSecurity>
  <Lines>274</Lines>
  <Paragraphs>77</Paragraphs>
  <ScaleCrop>false</ScaleCrop>
  <Company/>
  <LinksUpToDate>false</LinksUpToDate>
  <CharactersWithSpaces>38581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2019-04-17T09:35:00Z</dcterms:created>
  <dcterms:modified xsi:type="dcterms:W3CDTF">2019-04-17T09:36:00Z</dcterms:modified>
</cp:coreProperties>
</file>